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A5A26" w14:textId="77777777" w:rsidR="003F0090" w:rsidRPr="00D66BDD" w:rsidRDefault="003F0090" w:rsidP="003F0090">
      <w:pPr>
        <w:pStyle w:val="TytuA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/>
        <w:rPr>
          <w:rFonts w:ascii="Times New Roman" w:hAnsi="Times New Roman"/>
          <w:b/>
          <w:color w:val="auto"/>
          <w:szCs w:val="32"/>
          <w:shd w:val="clear" w:color="auto" w:fill="FFFFFF"/>
          <w:lang w:val="pl-PL"/>
        </w:rPr>
      </w:pPr>
    </w:p>
    <w:p w14:paraId="6C21468F" w14:textId="77777777" w:rsidR="003F0090" w:rsidRPr="00D66BDD" w:rsidRDefault="003F0090" w:rsidP="003F0090">
      <w:pPr>
        <w:pStyle w:val="TytuA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/>
        <w:rPr>
          <w:rFonts w:ascii="Times New Roman" w:hAnsi="Times New Roman"/>
          <w:b/>
          <w:color w:val="auto"/>
          <w:szCs w:val="32"/>
          <w:shd w:val="clear" w:color="auto" w:fill="FFFFFF"/>
          <w:lang w:val="pl-PL"/>
        </w:rPr>
      </w:pPr>
    </w:p>
    <w:p w14:paraId="79264172" w14:textId="04A468B6" w:rsidR="009014AC" w:rsidRPr="000C18AC" w:rsidRDefault="009014AC" w:rsidP="009014AC">
      <w:pPr>
        <w:jc w:val="center"/>
        <w:rPr>
          <w:sz w:val="24"/>
        </w:rPr>
      </w:pPr>
      <w:bookmarkStart w:id="0" w:name="_Toc109716065"/>
      <w:r w:rsidRPr="000C18AC">
        <w:rPr>
          <w:noProof/>
          <w:sz w:val="24"/>
        </w:rPr>
        <w:drawing>
          <wp:inline distT="0" distB="0" distL="0" distR="0" wp14:anchorId="48168A7E" wp14:editId="23CBE422">
            <wp:extent cx="861695" cy="55689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9B1CB" w14:textId="77777777" w:rsidR="009014AC" w:rsidRPr="006F0770" w:rsidRDefault="009014AC" w:rsidP="009014AC">
      <w:pPr>
        <w:jc w:val="center"/>
        <w:rPr>
          <w:rFonts w:ascii="Arial" w:hAnsi="Arial" w:cs="Arial"/>
          <w:b/>
          <w:sz w:val="24"/>
          <w:szCs w:val="24"/>
        </w:rPr>
      </w:pPr>
      <w:r w:rsidRPr="006F0770">
        <w:rPr>
          <w:rFonts w:ascii="Arial" w:hAnsi="Arial" w:cs="Arial"/>
          <w:b/>
          <w:sz w:val="24"/>
          <w:szCs w:val="24"/>
        </w:rPr>
        <w:t>Bank Spółdzielczy w Pucku</w:t>
      </w:r>
    </w:p>
    <w:bookmarkEnd w:id="0"/>
    <w:p w14:paraId="539CC539" w14:textId="7337B18D" w:rsidR="003F0090" w:rsidRPr="00D66BDD" w:rsidRDefault="003F0090" w:rsidP="00B04E45">
      <w:pPr>
        <w:jc w:val="center"/>
        <w:rPr>
          <w:rFonts w:ascii="Times New Roman" w:hAnsi="Times New Roman" w:cs="Times New Roman"/>
        </w:rPr>
      </w:pPr>
    </w:p>
    <w:p w14:paraId="4046FD7D" w14:textId="77777777" w:rsidR="003F0090" w:rsidRPr="00D66BDD" w:rsidRDefault="003F0090" w:rsidP="00B04E45">
      <w:pPr>
        <w:jc w:val="center"/>
        <w:rPr>
          <w:rFonts w:ascii="Times New Roman" w:hAnsi="Times New Roman" w:cs="Times New Roman"/>
        </w:rPr>
      </w:pPr>
    </w:p>
    <w:p w14:paraId="7E777FD2" w14:textId="77777777" w:rsidR="003F0090" w:rsidRPr="00D66BDD" w:rsidRDefault="003F0090" w:rsidP="00B04E45">
      <w:pPr>
        <w:jc w:val="center"/>
        <w:rPr>
          <w:rFonts w:ascii="Times New Roman" w:hAnsi="Times New Roman" w:cs="Times New Roman"/>
        </w:rPr>
      </w:pPr>
    </w:p>
    <w:p w14:paraId="496F8C35" w14:textId="049F5FDA" w:rsidR="003F0090" w:rsidRDefault="003F0090" w:rsidP="00B04E45">
      <w:pPr>
        <w:jc w:val="center"/>
        <w:rPr>
          <w:rFonts w:ascii="Times New Roman" w:hAnsi="Times New Roman" w:cs="Times New Roman"/>
        </w:rPr>
      </w:pPr>
    </w:p>
    <w:p w14:paraId="712CEBA2" w14:textId="6358A3F4" w:rsidR="009014AC" w:rsidRDefault="009014AC" w:rsidP="00B04E45">
      <w:pPr>
        <w:jc w:val="center"/>
        <w:rPr>
          <w:rFonts w:ascii="Times New Roman" w:hAnsi="Times New Roman" w:cs="Times New Roman"/>
        </w:rPr>
      </w:pPr>
    </w:p>
    <w:p w14:paraId="5A96BC74" w14:textId="77777777" w:rsidR="009014AC" w:rsidRPr="00D66BDD" w:rsidRDefault="009014AC" w:rsidP="00B04E45">
      <w:pPr>
        <w:jc w:val="center"/>
        <w:rPr>
          <w:rFonts w:ascii="Times New Roman" w:hAnsi="Times New Roman" w:cs="Times New Roman"/>
        </w:rPr>
      </w:pPr>
    </w:p>
    <w:p w14:paraId="57629CE7" w14:textId="77777777" w:rsidR="003F0090" w:rsidRPr="00D66BDD" w:rsidRDefault="003F0090" w:rsidP="00B04E45">
      <w:pPr>
        <w:jc w:val="center"/>
        <w:rPr>
          <w:rFonts w:ascii="Times New Roman" w:hAnsi="Times New Roman" w:cs="Times New Roman"/>
          <w:b/>
          <w:sz w:val="40"/>
        </w:rPr>
      </w:pPr>
      <w:bookmarkStart w:id="1" w:name="_Toc109716066"/>
      <w:r w:rsidRPr="00D66BDD">
        <w:rPr>
          <w:rFonts w:ascii="Times New Roman" w:hAnsi="Times New Roman" w:cs="Times New Roman"/>
          <w:b/>
          <w:sz w:val="40"/>
        </w:rPr>
        <w:t>Regulamin Promocji</w:t>
      </w:r>
      <w:bookmarkEnd w:id="1"/>
    </w:p>
    <w:p w14:paraId="7D2A26FA" w14:textId="0B8FE43E" w:rsidR="003F0090" w:rsidRPr="00D66BDD" w:rsidRDefault="003F0090" w:rsidP="00B04E45">
      <w:pPr>
        <w:jc w:val="center"/>
        <w:rPr>
          <w:rFonts w:ascii="Times New Roman" w:hAnsi="Times New Roman" w:cs="Times New Roman"/>
          <w:b/>
          <w:sz w:val="40"/>
        </w:rPr>
      </w:pPr>
      <w:bookmarkStart w:id="2" w:name="_Toc109716067"/>
      <w:r w:rsidRPr="00D66BDD">
        <w:rPr>
          <w:rFonts w:ascii="Times New Roman" w:hAnsi="Times New Roman" w:cs="Times New Roman"/>
          <w:b/>
          <w:sz w:val="40"/>
        </w:rPr>
        <w:t xml:space="preserve">„Lokata na </w:t>
      </w:r>
      <w:r w:rsidR="00940BB6" w:rsidRPr="00D66BDD">
        <w:rPr>
          <w:rFonts w:ascii="Times New Roman" w:hAnsi="Times New Roman" w:cs="Times New Roman"/>
          <w:b/>
          <w:sz w:val="40"/>
        </w:rPr>
        <w:t>N</w:t>
      </w:r>
      <w:r w:rsidRPr="00D66BDD">
        <w:rPr>
          <w:rFonts w:ascii="Times New Roman" w:hAnsi="Times New Roman" w:cs="Times New Roman"/>
          <w:b/>
          <w:sz w:val="40"/>
        </w:rPr>
        <w:t xml:space="preserve">owe </w:t>
      </w:r>
      <w:r w:rsidR="00940BB6" w:rsidRPr="00D66BDD">
        <w:rPr>
          <w:rFonts w:ascii="Times New Roman" w:hAnsi="Times New Roman" w:cs="Times New Roman"/>
          <w:b/>
          <w:sz w:val="40"/>
        </w:rPr>
        <w:t>Ś</w:t>
      </w:r>
      <w:r w:rsidRPr="00D66BDD">
        <w:rPr>
          <w:rFonts w:ascii="Times New Roman" w:hAnsi="Times New Roman" w:cs="Times New Roman"/>
          <w:b/>
          <w:sz w:val="40"/>
        </w:rPr>
        <w:t>rodki”</w:t>
      </w:r>
      <w:bookmarkEnd w:id="2"/>
    </w:p>
    <w:p w14:paraId="55263596" w14:textId="77777777" w:rsidR="00E27F1E" w:rsidRPr="00D66BDD" w:rsidRDefault="00E27F1E">
      <w:pPr>
        <w:rPr>
          <w:rFonts w:ascii="Times New Roman" w:eastAsia="ヒラギノ角ゴ Pro W3" w:hAnsi="Times New Roman" w:cs="Times New Roman"/>
          <w:b/>
          <w:kern w:val="28"/>
          <w:sz w:val="32"/>
          <w:szCs w:val="32"/>
          <w:shd w:val="clear" w:color="auto" w:fill="FFFFFF"/>
          <w:lang w:eastAsia="pl-PL"/>
        </w:rPr>
      </w:pPr>
    </w:p>
    <w:p w14:paraId="35E2A392" w14:textId="77777777" w:rsidR="00BE75D1" w:rsidRPr="00D66BDD" w:rsidRDefault="00BE75D1">
      <w:pPr>
        <w:rPr>
          <w:rFonts w:ascii="Times New Roman" w:hAnsi="Times New Roman" w:cs="Times New Roman"/>
        </w:rPr>
      </w:pPr>
    </w:p>
    <w:p w14:paraId="52A9D6FA" w14:textId="77777777" w:rsidR="00BE75D1" w:rsidRPr="00D66BDD" w:rsidRDefault="00BE75D1">
      <w:pPr>
        <w:rPr>
          <w:rFonts w:ascii="Times New Roman" w:hAnsi="Times New Roman" w:cs="Times New Roman"/>
        </w:rPr>
      </w:pPr>
    </w:p>
    <w:p w14:paraId="58A924D6" w14:textId="77777777" w:rsidR="00BE75D1" w:rsidRPr="00D66BDD" w:rsidRDefault="00BE75D1">
      <w:pPr>
        <w:rPr>
          <w:rFonts w:ascii="Times New Roman" w:hAnsi="Times New Roman" w:cs="Times New Roman"/>
        </w:rPr>
      </w:pPr>
    </w:p>
    <w:p w14:paraId="6BF714C9" w14:textId="77777777" w:rsidR="00BE75D1" w:rsidRPr="00D66BDD" w:rsidRDefault="00BE75D1">
      <w:pPr>
        <w:rPr>
          <w:rFonts w:ascii="Times New Roman" w:hAnsi="Times New Roman" w:cs="Times New Roman"/>
        </w:rPr>
      </w:pPr>
    </w:p>
    <w:p w14:paraId="00E54435" w14:textId="77777777" w:rsidR="00BE75D1" w:rsidRPr="00D66BDD" w:rsidRDefault="00BE75D1">
      <w:pPr>
        <w:rPr>
          <w:rFonts w:ascii="Times New Roman" w:hAnsi="Times New Roman" w:cs="Times New Roman"/>
        </w:rPr>
      </w:pPr>
    </w:p>
    <w:p w14:paraId="767648FE" w14:textId="77777777" w:rsidR="00BE75D1" w:rsidRPr="00D66BDD" w:rsidRDefault="00BE75D1">
      <w:pPr>
        <w:rPr>
          <w:rFonts w:ascii="Times New Roman" w:hAnsi="Times New Roman" w:cs="Times New Roman"/>
        </w:rPr>
      </w:pPr>
    </w:p>
    <w:p w14:paraId="32DB2AC4" w14:textId="77777777" w:rsidR="00BE75D1" w:rsidRPr="00D66BDD" w:rsidRDefault="00BE75D1">
      <w:pPr>
        <w:rPr>
          <w:rFonts w:ascii="Times New Roman" w:hAnsi="Times New Roman" w:cs="Times New Roman"/>
        </w:rPr>
      </w:pPr>
    </w:p>
    <w:p w14:paraId="5434CB00" w14:textId="48F84400" w:rsidR="00BE75D1" w:rsidRDefault="00BE75D1">
      <w:pPr>
        <w:rPr>
          <w:rFonts w:ascii="Times New Roman" w:hAnsi="Times New Roman" w:cs="Times New Roman"/>
        </w:rPr>
      </w:pPr>
    </w:p>
    <w:p w14:paraId="77557DF4" w14:textId="77777777" w:rsidR="009014AC" w:rsidRPr="00D66BDD" w:rsidRDefault="009014AC">
      <w:pPr>
        <w:rPr>
          <w:rFonts w:ascii="Times New Roman" w:hAnsi="Times New Roman" w:cs="Times New Roman"/>
        </w:rPr>
      </w:pPr>
    </w:p>
    <w:p w14:paraId="085C90E6" w14:textId="77777777" w:rsidR="00BE75D1" w:rsidRPr="00D66BDD" w:rsidRDefault="00BE75D1">
      <w:pPr>
        <w:rPr>
          <w:rFonts w:ascii="Times New Roman" w:hAnsi="Times New Roman" w:cs="Times New Roman"/>
        </w:rPr>
      </w:pPr>
    </w:p>
    <w:p w14:paraId="622F8F7C" w14:textId="77777777" w:rsidR="00BE75D1" w:rsidRPr="00D66BDD" w:rsidRDefault="00BE75D1">
      <w:pPr>
        <w:rPr>
          <w:rFonts w:ascii="Times New Roman" w:hAnsi="Times New Roman" w:cs="Times New Roman"/>
        </w:rPr>
      </w:pPr>
    </w:p>
    <w:p w14:paraId="55A07045" w14:textId="77777777" w:rsidR="00BE75D1" w:rsidRPr="00D66BDD" w:rsidRDefault="00BE75D1">
      <w:pPr>
        <w:rPr>
          <w:rFonts w:ascii="Times New Roman" w:hAnsi="Times New Roman" w:cs="Times New Roman"/>
        </w:rPr>
      </w:pPr>
    </w:p>
    <w:p w14:paraId="7DD91C07" w14:textId="77777777" w:rsidR="00B04E45" w:rsidRPr="00D66BDD" w:rsidRDefault="00B04E45" w:rsidP="002476AC">
      <w:pPr>
        <w:jc w:val="center"/>
        <w:rPr>
          <w:rFonts w:ascii="Times New Roman" w:eastAsia="ヒラギノ角ゴ Pro W3" w:hAnsi="Times New Roman" w:cs="Times New Roman"/>
          <w:color w:val="000000" w:themeColor="text1"/>
          <w:kern w:val="28"/>
          <w:sz w:val="24"/>
          <w:szCs w:val="32"/>
          <w:shd w:val="clear" w:color="auto" w:fill="FFFFFF"/>
          <w:lang w:eastAsia="pl-PL"/>
        </w:rPr>
      </w:pPr>
    </w:p>
    <w:p w14:paraId="7E2814DE" w14:textId="12F5E183" w:rsidR="002476AC" w:rsidRPr="00D66BDD" w:rsidRDefault="002476AC" w:rsidP="002476AC">
      <w:pPr>
        <w:jc w:val="center"/>
        <w:rPr>
          <w:rFonts w:ascii="Times New Roman" w:eastAsia="ヒラギノ角ゴ Pro W3" w:hAnsi="Times New Roman" w:cs="Times New Roman"/>
          <w:color w:val="000000" w:themeColor="text1"/>
          <w:kern w:val="28"/>
          <w:sz w:val="24"/>
          <w:szCs w:val="32"/>
          <w:shd w:val="clear" w:color="auto" w:fill="FFFFFF"/>
          <w:lang w:eastAsia="pl-PL"/>
        </w:rPr>
      </w:pPr>
      <w:r w:rsidRPr="00D66BDD">
        <w:rPr>
          <w:rFonts w:ascii="Times New Roman" w:eastAsia="ヒラギノ角ゴ Pro W3" w:hAnsi="Times New Roman" w:cs="Times New Roman"/>
          <w:color w:val="000000" w:themeColor="text1"/>
          <w:kern w:val="28"/>
          <w:sz w:val="24"/>
          <w:szCs w:val="32"/>
          <w:shd w:val="clear" w:color="auto" w:fill="FFFFFF"/>
          <w:lang w:eastAsia="pl-PL"/>
        </w:rPr>
        <w:t>Edycja I</w:t>
      </w:r>
    </w:p>
    <w:p w14:paraId="1461840C" w14:textId="5078CDFB" w:rsidR="0075662E" w:rsidRPr="00D66BDD" w:rsidRDefault="0075662E" w:rsidP="002476AC">
      <w:pPr>
        <w:jc w:val="center"/>
        <w:rPr>
          <w:rFonts w:ascii="Times New Roman" w:eastAsia="ヒラギノ角ゴ Pro W3" w:hAnsi="Times New Roman" w:cs="Times New Roman"/>
          <w:color w:val="000000" w:themeColor="text1"/>
          <w:kern w:val="28"/>
          <w:sz w:val="24"/>
          <w:szCs w:val="32"/>
          <w:shd w:val="clear" w:color="auto" w:fill="FFFFFF"/>
          <w:lang w:eastAsia="pl-PL"/>
        </w:rPr>
      </w:pPr>
      <w:r w:rsidRPr="00D66BDD">
        <w:rPr>
          <w:rFonts w:ascii="Times New Roman" w:eastAsia="ヒラギノ角ゴ Pro W3" w:hAnsi="Times New Roman" w:cs="Times New Roman"/>
          <w:color w:val="000000" w:themeColor="text1"/>
          <w:kern w:val="28"/>
          <w:sz w:val="24"/>
          <w:szCs w:val="32"/>
          <w:shd w:val="clear" w:color="auto" w:fill="FFFFFF"/>
          <w:lang w:eastAsia="pl-PL"/>
        </w:rPr>
        <w:t>P</w:t>
      </w:r>
      <w:r w:rsidR="009014AC">
        <w:rPr>
          <w:rFonts w:ascii="Times New Roman" w:eastAsia="ヒラギノ角ゴ Pro W3" w:hAnsi="Times New Roman" w:cs="Times New Roman"/>
          <w:color w:val="000000" w:themeColor="text1"/>
          <w:kern w:val="28"/>
          <w:sz w:val="24"/>
          <w:szCs w:val="32"/>
          <w:shd w:val="clear" w:color="auto" w:fill="FFFFFF"/>
          <w:lang w:eastAsia="pl-PL"/>
        </w:rPr>
        <w:t>uck</w:t>
      </w:r>
      <w:r w:rsidRPr="00D66BDD">
        <w:rPr>
          <w:rFonts w:ascii="Times New Roman" w:eastAsia="ヒラギノ角ゴ Pro W3" w:hAnsi="Times New Roman" w:cs="Times New Roman"/>
          <w:color w:val="000000" w:themeColor="text1"/>
          <w:kern w:val="28"/>
          <w:sz w:val="24"/>
          <w:szCs w:val="32"/>
          <w:shd w:val="clear" w:color="auto" w:fill="FFFFFF"/>
          <w:lang w:eastAsia="pl-PL"/>
        </w:rPr>
        <w:t>,</w:t>
      </w:r>
      <w:r w:rsidR="009014AC">
        <w:rPr>
          <w:rFonts w:ascii="Times New Roman" w:eastAsia="ヒラギノ角ゴ Pro W3" w:hAnsi="Times New Roman" w:cs="Times New Roman"/>
          <w:color w:val="000000" w:themeColor="text1"/>
          <w:kern w:val="28"/>
          <w:sz w:val="24"/>
          <w:szCs w:val="32"/>
          <w:shd w:val="clear" w:color="auto" w:fill="FFFFFF"/>
          <w:lang w:eastAsia="pl-PL"/>
        </w:rPr>
        <w:t xml:space="preserve"> grudzień</w:t>
      </w:r>
      <w:r w:rsidRPr="00D66BDD">
        <w:rPr>
          <w:rFonts w:ascii="Times New Roman" w:eastAsia="ヒラギノ角ゴ Pro W3" w:hAnsi="Times New Roman" w:cs="Times New Roman"/>
          <w:color w:val="000000" w:themeColor="text1"/>
          <w:kern w:val="28"/>
          <w:sz w:val="24"/>
          <w:szCs w:val="32"/>
          <w:shd w:val="clear" w:color="auto" w:fill="FFFFFF"/>
          <w:lang w:eastAsia="pl-PL"/>
        </w:rPr>
        <w:t xml:space="preserve"> 2022</w:t>
      </w:r>
      <w:r w:rsidR="009014AC">
        <w:rPr>
          <w:rFonts w:ascii="Times New Roman" w:eastAsia="ヒラギノ角ゴ Pro W3" w:hAnsi="Times New Roman" w:cs="Times New Roman"/>
          <w:color w:val="000000" w:themeColor="text1"/>
          <w:kern w:val="28"/>
          <w:sz w:val="24"/>
          <w:szCs w:val="32"/>
          <w:shd w:val="clear" w:color="auto" w:fill="FFFFFF"/>
          <w:lang w:eastAsia="pl-PL"/>
        </w:rPr>
        <w:t xml:space="preserve"> </w:t>
      </w:r>
      <w:r w:rsidRPr="00D66BDD">
        <w:rPr>
          <w:rFonts w:ascii="Times New Roman" w:eastAsia="ヒラギノ角ゴ Pro W3" w:hAnsi="Times New Roman" w:cs="Times New Roman"/>
          <w:color w:val="000000" w:themeColor="text1"/>
          <w:kern w:val="28"/>
          <w:sz w:val="24"/>
          <w:szCs w:val="32"/>
          <w:shd w:val="clear" w:color="auto" w:fill="FFFFFF"/>
          <w:lang w:eastAsia="pl-PL"/>
        </w:rPr>
        <w:t>r.</w:t>
      </w:r>
    </w:p>
    <w:p w14:paraId="51F7211E" w14:textId="77777777" w:rsidR="00B04E45" w:rsidRPr="00D66BDD" w:rsidRDefault="00B04E45" w:rsidP="00B04E45">
      <w:pPr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41A40927" w14:textId="10BE5D15" w:rsidR="00BE75D1" w:rsidRPr="00D66BDD" w:rsidRDefault="00BE75D1" w:rsidP="00B04E45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D66BDD">
        <w:rPr>
          <w:rFonts w:ascii="Times New Roman" w:hAnsi="Times New Roman" w:cs="Times New Roman"/>
          <w:b/>
          <w:shd w:val="clear" w:color="auto" w:fill="FFFFFF"/>
        </w:rPr>
        <w:lastRenderedPageBreak/>
        <w:t>Rozdział 1</w:t>
      </w:r>
    </w:p>
    <w:p w14:paraId="4CFFE446" w14:textId="77777777" w:rsidR="00BE75D1" w:rsidRPr="00D66BDD" w:rsidRDefault="00BE75D1" w:rsidP="00B04E45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D66BDD">
        <w:rPr>
          <w:rFonts w:ascii="Times New Roman" w:hAnsi="Times New Roman" w:cs="Times New Roman"/>
          <w:b/>
          <w:shd w:val="clear" w:color="auto" w:fill="FFFFFF"/>
        </w:rPr>
        <w:t>Postanowienia ogólne</w:t>
      </w:r>
    </w:p>
    <w:p w14:paraId="0FE539BC" w14:textId="74BA8DB1" w:rsidR="005C6571" w:rsidRPr="00D66BDD" w:rsidRDefault="005C6571" w:rsidP="00E30288">
      <w:pPr>
        <w:pStyle w:val="Normalny1"/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/>
          <w:szCs w:val="22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t>Regulamin promocji „</w:t>
      </w:r>
      <w:r w:rsidRPr="00D66BDD">
        <w:rPr>
          <w:rFonts w:ascii="Times New Roman" w:hAnsi="Times New Roman"/>
          <w:b/>
          <w:szCs w:val="22"/>
          <w:lang w:val="pl-PL"/>
        </w:rPr>
        <w:t xml:space="preserve">Lokata na </w:t>
      </w:r>
      <w:r w:rsidR="00940BB6" w:rsidRPr="00D66BDD">
        <w:rPr>
          <w:rFonts w:ascii="Times New Roman" w:hAnsi="Times New Roman"/>
          <w:b/>
          <w:szCs w:val="22"/>
          <w:lang w:val="pl-PL"/>
        </w:rPr>
        <w:t>N</w:t>
      </w:r>
      <w:r w:rsidRPr="00D66BDD">
        <w:rPr>
          <w:rFonts w:ascii="Times New Roman" w:hAnsi="Times New Roman"/>
          <w:b/>
          <w:szCs w:val="22"/>
          <w:lang w:val="pl-PL"/>
        </w:rPr>
        <w:t xml:space="preserve">owe </w:t>
      </w:r>
      <w:r w:rsidR="00940BB6" w:rsidRPr="00D66BDD">
        <w:rPr>
          <w:rFonts w:ascii="Times New Roman" w:hAnsi="Times New Roman"/>
          <w:b/>
          <w:szCs w:val="22"/>
          <w:lang w:val="pl-PL"/>
        </w:rPr>
        <w:t>Ś</w:t>
      </w:r>
      <w:r w:rsidRPr="00D66BDD">
        <w:rPr>
          <w:rFonts w:ascii="Times New Roman" w:hAnsi="Times New Roman"/>
          <w:b/>
          <w:szCs w:val="22"/>
          <w:lang w:val="pl-PL"/>
        </w:rPr>
        <w:t>rodki</w:t>
      </w:r>
      <w:r w:rsidRPr="00D66BDD">
        <w:rPr>
          <w:rFonts w:ascii="Times New Roman" w:hAnsi="Times New Roman"/>
          <w:szCs w:val="22"/>
          <w:lang w:val="pl-PL"/>
        </w:rPr>
        <w:t>” („</w:t>
      </w:r>
      <w:r w:rsidRPr="00D66BDD">
        <w:rPr>
          <w:rFonts w:ascii="Times New Roman" w:hAnsi="Times New Roman"/>
          <w:b/>
          <w:szCs w:val="22"/>
          <w:lang w:val="pl-PL"/>
        </w:rPr>
        <w:t>Regulamin</w:t>
      </w:r>
      <w:r w:rsidRPr="00D66BDD">
        <w:rPr>
          <w:rFonts w:ascii="Times New Roman" w:hAnsi="Times New Roman"/>
          <w:szCs w:val="22"/>
          <w:lang w:val="pl-PL"/>
        </w:rPr>
        <w:t xml:space="preserve">”), określa zasady </w:t>
      </w:r>
      <w:r w:rsidR="002C6377">
        <w:rPr>
          <w:rFonts w:ascii="Times New Roman" w:hAnsi="Times New Roman"/>
          <w:szCs w:val="22"/>
          <w:lang w:val="pl-PL"/>
        </w:rPr>
        <w:t xml:space="preserve">oraz warunki </w:t>
      </w:r>
      <w:r w:rsidRPr="00D66BDD">
        <w:rPr>
          <w:rFonts w:ascii="Times New Roman" w:hAnsi="Times New Roman"/>
          <w:szCs w:val="22"/>
          <w:lang w:val="pl-PL"/>
        </w:rPr>
        <w:t>uczestnictwa w promocji.</w:t>
      </w:r>
    </w:p>
    <w:p w14:paraId="67E48EC7" w14:textId="2C389121" w:rsidR="00BE75D1" w:rsidRPr="00D66BDD" w:rsidRDefault="00BE75D1" w:rsidP="00E30288">
      <w:pPr>
        <w:pStyle w:val="Normalny1"/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/>
          <w:color w:val="auto"/>
          <w:spacing w:val="1"/>
          <w:szCs w:val="22"/>
          <w:shd w:val="clear" w:color="auto" w:fill="FFFFFF"/>
          <w:lang w:val="pl-PL"/>
        </w:rPr>
      </w:pPr>
      <w:r w:rsidRPr="00D130AF">
        <w:rPr>
          <w:rFonts w:ascii="Times New Roman" w:hAnsi="Times New Roman"/>
          <w:color w:val="auto"/>
          <w:szCs w:val="22"/>
          <w:shd w:val="clear" w:color="auto" w:fill="FFFFFF"/>
          <w:lang w:val="pl-PL"/>
        </w:rPr>
        <w:t xml:space="preserve">Organizatorem promocji o nazwie </w:t>
      </w:r>
      <w:r w:rsidRPr="00D130AF">
        <w:rPr>
          <w:rFonts w:ascii="Times New Roman" w:hAnsi="Times New Roman"/>
          <w:b/>
          <w:color w:val="auto"/>
          <w:szCs w:val="22"/>
          <w:shd w:val="clear" w:color="auto" w:fill="FFFFFF"/>
          <w:lang w:val="pl-PL"/>
        </w:rPr>
        <w:t>„</w:t>
      </w:r>
      <w:r w:rsidRPr="00D130AF">
        <w:rPr>
          <w:rFonts w:ascii="Times New Roman" w:hAnsi="Times New Roman"/>
          <w:b/>
          <w:color w:val="auto"/>
          <w:spacing w:val="1"/>
          <w:szCs w:val="22"/>
          <w:shd w:val="clear" w:color="auto" w:fill="FFFFFF"/>
          <w:lang w:val="pl-PL"/>
        </w:rPr>
        <w:t xml:space="preserve">Lokata na </w:t>
      </w:r>
      <w:r w:rsidR="008C5D75" w:rsidRPr="00D130AF">
        <w:rPr>
          <w:rFonts w:ascii="Times New Roman" w:hAnsi="Times New Roman"/>
          <w:b/>
          <w:color w:val="auto"/>
          <w:spacing w:val="1"/>
          <w:szCs w:val="22"/>
          <w:shd w:val="clear" w:color="auto" w:fill="FFFFFF"/>
          <w:lang w:val="pl-PL"/>
        </w:rPr>
        <w:t>N</w:t>
      </w:r>
      <w:r w:rsidRPr="00D130AF">
        <w:rPr>
          <w:rFonts w:ascii="Times New Roman" w:hAnsi="Times New Roman"/>
          <w:b/>
          <w:color w:val="auto"/>
          <w:spacing w:val="1"/>
          <w:szCs w:val="22"/>
          <w:shd w:val="clear" w:color="auto" w:fill="FFFFFF"/>
          <w:lang w:val="pl-PL"/>
        </w:rPr>
        <w:t xml:space="preserve">owe </w:t>
      </w:r>
      <w:r w:rsidR="008C5D75" w:rsidRPr="00D130AF">
        <w:rPr>
          <w:rFonts w:ascii="Times New Roman" w:hAnsi="Times New Roman"/>
          <w:b/>
          <w:color w:val="auto"/>
          <w:spacing w:val="1"/>
          <w:szCs w:val="22"/>
          <w:shd w:val="clear" w:color="auto" w:fill="FFFFFF"/>
          <w:lang w:val="pl-PL"/>
        </w:rPr>
        <w:t>Ś</w:t>
      </w:r>
      <w:r w:rsidRPr="00D130AF">
        <w:rPr>
          <w:rFonts w:ascii="Times New Roman" w:hAnsi="Times New Roman"/>
          <w:b/>
          <w:color w:val="auto"/>
          <w:spacing w:val="1"/>
          <w:szCs w:val="22"/>
          <w:shd w:val="clear" w:color="auto" w:fill="FFFFFF"/>
          <w:lang w:val="pl-PL"/>
        </w:rPr>
        <w:t>rodki”</w:t>
      </w:r>
      <w:r w:rsidRPr="00D130AF">
        <w:rPr>
          <w:rFonts w:ascii="Times New Roman" w:hAnsi="Times New Roman"/>
          <w:color w:val="auto"/>
          <w:szCs w:val="22"/>
          <w:shd w:val="clear" w:color="auto" w:fill="FFFFFF"/>
          <w:lang w:val="pl-PL"/>
        </w:rPr>
        <w:t xml:space="preserve"> („</w:t>
      </w:r>
      <w:r w:rsidRPr="00D130AF">
        <w:rPr>
          <w:rFonts w:ascii="Times New Roman" w:hAnsi="Times New Roman"/>
          <w:b/>
          <w:color w:val="auto"/>
          <w:szCs w:val="22"/>
          <w:shd w:val="clear" w:color="auto" w:fill="FFFFFF"/>
          <w:lang w:val="pl-PL"/>
        </w:rPr>
        <w:t>Promocj</w:t>
      </w:r>
      <w:r w:rsidR="00516DDE" w:rsidRPr="00D130AF">
        <w:rPr>
          <w:rFonts w:ascii="Times New Roman" w:hAnsi="Times New Roman"/>
          <w:b/>
          <w:color w:val="auto"/>
          <w:szCs w:val="22"/>
          <w:shd w:val="clear" w:color="auto" w:fill="FFFFFF"/>
          <w:lang w:val="pl-PL"/>
        </w:rPr>
        <w:t>a</w:t>
      </w:r>
      <w:r w:rsidRPr="00D130AF">
        <w:rPr>
          <w:rFonts w:ascii="Times New Roman" w:hAnsi="Times New Roman"/>
          <w:color w:val="auto"/>
          <w:szCs w:val="22"/>
          <w:shd w:val="clear" w:color="auto" w:fill="FFFFFF"/>
          <w:lang w:val="pl-PL"/>
        </w:rPr>
        <w:t>”</w:t>
      </w:r>
      <w:r w:rsidR="00CA631F" w:rsidRPr="00D130AF">
        <w:rPr>
          <w:rFonts w:ascii="Times New Roman" w:hAnsi="Times New Roman"/>
          <w:color w:val="auto"/>
          <w:szCs w:val="22"/>
          <w:shd w:val="clear" w:color="auto" w:fill="FFFFFF"/>
          <w:lang w:val="pl-PL"/>
        </w:rPr>
        <w:t xml:space="preserve"> lub</w:t>
      </w:r>
      <w:r w:rsidR="00CA631F" w:rsidRPr="00D130AF">
        <w:rPr>
          <w:rFonts w:ascii="Times New Roman" w:hAnsi="Times New Roman"/>
          <w:b/>
          <w:color w:val="auto"/>
          <w:szCs w:val="22"/>
          <w:shd w:val="clear" w:color="auto" w:fill="FFFFFF"/>
          <w:lang w:val="pl-PL"/>
        </w:rPr>
        <w:t xml:space="preserve"> „Lokata”</w:t>
      </w:r>
      <w:r w:rsidRPr="00D130AF">
        <w:rPr>
          <w:rFonts w:ascii="Times New Roman" w:hAnsi="Times New Roman"/>
          <w:b/>
          <w:color w:val="auto"/>
          <w:szCs w:val="22"/>
          <w:shd w:val="clear" w:color="auto" w:fill="FFFFFF"/>
          <w:lang w:val="pl-PL"/>
        </w:rPr>
        <w:t>)</w:t>
      </w:r>
      <w:r w:rsidRPr="00D130AF">
        <w:rPr>
          <w:rFonts w:ascii="Times New Roman" w:hAnsi="Times New Roman"/>
          <w:color w:val="auto"/>
          <w:szCs w:val="22"/>
          <w:shd w:val="clear" w:color="auto" w:fill="FFFFFF"/>
          <w:lang w:val="pl-PL"/>
        </w:rPr>
        <w:t xml:space="preserve"> jest </w:t>
      </w:r>
      <w:r w:rsidR="00D130AF" w:rsidRPr="007347D0">
        <w:rPr>
          <w:rFonts w:ascii="Times New Roman" w:hAnsi="Times New Roman"/>
          <w:b/>
          <w:bCs/>
        </w:rPr>
        <w:t xml:space="preserve">Bank Spółdzielczy w Pucku, ul. Gen. J. Hallera 3, 84-100 Puck, woj. pomorskie, powiat Puck, gmina Puck, </w:t>
      </w:r>
      <w:r w:rsidR="00D130AF" w:rsidRPr="007347D0">
        <w:rPr>
          <w:rFonts w:ascii="Times New Roman" w:hAnsi="Times New Roman"/>
        </w:rPr>
        <w:t>spółdzielnią,</w:t>
      </w:r>
      <w:r w:rsidR="00D130AF" w:rsidRPr="007347D0">
        <w:rPr>
          <w:rFonts w:ascii="Times New Roman" w:hAnsi="Times New Roman"/>
          <w:b/>
          <w:bCs/>
        </w:rPr>
        <w:t xml:space="preserve"> NIP 5870201541 REGON 000496076,</w:t>
      </w:r>
      <w:r w:rsidR="00D130AF" w:rsidRPr="007347D0">
        <w:rPr>
          <w:rFonts w:ascii="Times New Roman" w:hAnsi="Times New Roman"/>
        </w:rPr>
        <w:t xml:space="preserve"> Wpisanym do Krajowego Rejestru Sądowego pod numerem 0000083796 Sąd Rejonowy Gdańsk-Północ w Gdańsku, Wydział VIII Gospodarczy Krajowego Rejestru Sądowego</w:t>
      </w:r>
      <w:r w:rsidR="00D130AF" w:rsidRPr="00D130AF">
        <w:rPr>
          <w:rFonts w:ascii="Times New Roman" w:hAnsi="Times New Roman"/>
          <w:color w:val="auto"/>
          <w:szCs w:val="22"/>
          <w:shd w:val="clear" w:color="auto" w:fill="FFFFFF"/>
          <w:lang w:val="pl-PL"/>
        </w:rPr>
        <w:t xml:space="preserve"> </w:t>
      </w:r>
      <w:r w:rsidR="00E51B02" w:rsidRPr="00D66BDD">
        <w:rPr>
          <w:rFonts w:ascii="Times New Roman" w:hAnsi="Times New Roman"/>
          <w:color w:val="auto"/>
          <w:szCs w:val="22"/>
          <w:shd w:val="clear" w:color="auto" w:fill="FFFFFF"/>
          <w:lang w:val="pl-PL"/>
        </w:rPr>
        <w:t>(</w:t>
      </w:r>
      <w:r w:rsidRPr="00D66BDD">
        <w:rPr>
          <w:rFonts w:ascii="Times New Roman" w:hAnsi="Times New Roman"/>
          <w:color w:val="auto"/>
          <w:szCs w:val="22"/>
          <w:shd w:val="clear" w:color="auto" w:fill="FFFFFF"/>
          <w:lang w:val="pl-PL"/>
        </w:rPr>
        <w:t>„</w:t>
      </w:r>
      <w:r w:rsidRPr="00D66BDD">
        <w:rPr>
          <w:rFonts w:ascii="Times New Roman" w:hAnsi="Times New Roman"/>
          <w:b/>
          <w:color w:val="auto"/>
          <w:szCs w:val="22"/>
          <w:shd w:val="clear" w:color="auto" w:fill="FFFFFF"/>
          <w:lang w:val="pl-PL"/>
        </w:rPr>
        <w:t>Orga</w:t>
      </w:r>
      <w:r w:rsidR="00E51B02" w:rsidRPr="00D66BDD">
        <w:rPr>
          <w:rFonts w:ascii="Times New Roman" w:hAnsi="Times New Roman"/>
          <w:b/>
          <w:color w:val="auto"/>
          <w:szCs w:val="22"/>
          <w:shd w:val="clear" w:color="auto" w:fill="FFFFFF"/>
          <w:lang w:val="pl-PL"/>
        </w:rPr>
        <w:t>nizator</w:t>
      </w:r>
      <w:r w:rsidRPr="00D66BDD">
        <w:rPr>
          <w:rFonts w:ascii="Times New Roman" w:hAnsi="Times New Roman"/>
          <w:color w:val="auto"/>
          <w:szCs w:val="22"/>
          <w:shd w:val="clear" w:color="auto" w:fill="FFFFFF"/>
          <w:lang w:val="pl-PL"/>
        </w:rPr>
        <w:t>”</w:t>
      </w:r>
      <w:r w:rsidR="00E51B02" w:rsidRPr="00D66BDD">
        <w:rPr>
          <w:rFonts w:ascii="Times New Roman" w:hAnsi="Times New Roman"/>
          <w:color w:val="auto"/>
          <w:szCs w:val="22"/>
          <w:shd w:val="clear" w:color="auto" w:fill="FFFFFF"/>
          <w:lang w:val="pl-PL"/>
        </w:rPr>
        <w:t xml:space="preserve"> </w:t>
      </w:r>
      <w:r w:rsidR="00E51B02" w:rsidRPr="00D66BDD">
        <w:rPr>
          <w:rFonts w:ascii="Times New Roman" w:hAnsi="Times New Roman"/>
          <w:szCs w:val="22"/>
          <w:lang w:val="pl-PL"/>
        </w:rPr>
        <w:t>lub „</w:t>
      </w:r>
      <w:r w:rsidR="00E51B02" w:rsidRPr="00D66BDD">
        <w:rPr>
          <w:rFonts w:ascii="Times New Roman" w:hAnsi="Times New Roman"/>
          <w:b/>
          <w:szCs w:val="22"/>
          <w:lang w:val="pl-PL"/>
        </w:rPr>
        <w:t>Bank</w:t>
      </w:r>
      <w:r w:rsidR="00E51B02" w:rsidRPr="00D66BDD">
        <w:rPr>
          <w:rFonts w:ascii="Times New Roman" w:hAnsi="Times New Roman"/>
          <w:szCs w:val="22"/>
          <w:lang w:val="pl-PL"/>
        </w:rPr>
        <w:t>“</w:t>
      </w:r>
      <w:r w:rsidRPr="00D66BDD">
        <w:rPr>
          <w:rFonts w:ascii="Times New Roman" w:hAnsi="Times New Roman"/>
          <w:color w:val="auto"/>
          <w:szCs w:val="22"/>
          <w:shd w:val="clear" w:color="auto" w:fill="FFFFFF"/>
          <w:lang w:val="pl-PL"/>
        </w:rPr>
        <w:t xml:space="preserve">). </w:t>
      </w:r>
    </w:p>
    <w:p w14:paraId="46464BF3" w14:textId="5961FCDD" w:rsidR="00F96FD3" w:rsidRPr="00D66BDD" w:rsidRDefault="00F96FD3" w:rsidP="00E30288">
      <w:pPr>
        <w:pStyle w:val="Normalny1"/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/>
          <w:color w:val="auto"/>
          <w:szCs w:val="22"/>
          <w:shd w:val="clear" w:color="auto" w:fill="FFFFFF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t xml:space="preserve">Promocja organizowana jest </w:t>
      </w:r>
      <w:r w:rsidR="00FA330F" w:rsidRPr="00D66BDD">
        <w:rPr>
          <w:rFonts w:ascii="Times New Roman" w:hAnsi="Times New Roman"/>
          <w:szCs w:val="22"/>
          <w:lang w:val="pl-PL"/>
        </w:rPr>
        <w:t xml:space="preserve">przez Bank w </w:t>
      </w:r>
      <w:r w:rsidR="00261DDF" w:rsidRPr="00D66BDD">
        <w:rPr>
          <w:rFonts w:ascii="Times New Roman" w:hAnsi="Times New Roman"/>
          <w:szCs w:val="22"/>
          <w:lang w:val="pl-PL"/>
        </w:rPr>
        <w:t>b</w:t>
      </w:r>
      <w:r w:rsidR="00FA330F" w:rsidRPr="00D66BDD">
        <w:rPr>
          <w:rFonts w:ascii="Times New Roman" w:hAnsi="Times New Roman"/>
          <w:szCs w:val="22"/>
          <w:lang w:val="pl-PL"/>
        </w:rPr>
        <w:t xml:space="preserve">ankowości </w:t>
      </w:r>
      <w:r w:rsidR="00D130AF">
        <w:rPr>
          <w:rFonts w:ascii="Times New Roman" w:hAnsi="Times New Roman"/>
          <w:szCs w:val="22"/>
          <w:lang w:val="pl-PL"/>
        </w:rPr>
        <w:t>elektroniczne</w:t>
      </w:r>
      <w:r w:rsidR="00FA330F" w:rsidRPr="00D66BDD">
        <w:rPr>
          <w:rFonts w:ascii="Times New Roman" w:hAnsi="Times New Roman"/>
          <w:szCs w:val="22"/>
          <w:lang w:val="pl-PL"/>
        </w:rPr>
        <w:t xml:space="preserve">j SGB24 </w:t>
      </w:r>
      <w:r w:rsidRPr="00D66BDD">
        <w:rPr>
          <w:rFonts w:ascii="Times New Roman" w:hAnsi="Times New Roman"/>
          <w:szCs w:val="22"/>
          <w:lang w:val="pl-PL"/>
        </w:rPr>
        <w:t>na podstawie niniejszego Regulaminu oraz obowiązujących przepisów prawa polskiego.</w:t>
      </w:r>
    </w:p>
    <w:p w14:paraId="5137C33F" w14:textId="322666B1" w:rsidR="00F96FD3" w:rsidRPr="00D66BDD" w:rsidRDefault="00F96FD3" w:rsidP="00CC2DFD">
      <w:pPr>
        <w:pStyle w:val="Normalny1"/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t>W zakresie użytych określeń, które nie zostały zdefiniowane w niniejszym Regulaminie</w:t>
      </w:r>
      <w:r w:rsidR="00F175C7" w:rsidRPr="00D66BDD">
        <w:rPr>
          <w:rFonts w:ascii="Times New Roman" w:hAnsi="Times New Roman"/>
          <w:szCs w:val="22"/>
          <w:lang w:val="pl-PL"/>
        </w:rPr>
        <w:t>,</w:t>
      </w:r>
      <w:r w:rsidRPr="00D66BDD">
        <w:rPr>
          <w:rFonts w:ascii="Times New Roman" w:hAnsi="Times New Roman"/>
          <w:szCs w:val="22"/>
          <w:lang w:val="pl-PL"/>
        </w:rPr>
        <w:t xml:space="preserve"> zastosowanie mają definicje zawarte w „Regulaminie świadczenia usług w zakresie prowadzenia rachunków bankowych dla klientów indywidualnych“. </w:t>
      </w:r>
    </w:p>
    <w:p w14:paraId="063E5485" w14:textId="77777777" w:rsidR="0037451C" w:rsidRPr="00D66BDD" w:rsidRDefault="0037451C" w:rsidP="0037451C">
      <w:pPr>
        <w:pStyle w:val="Normalny1"/>
        <w:spacing w:after="0" w:line="360" w:lineRule="auto"/>
        <w:rPr>
          <w:rFonts w:ascii="Times New Roman" w:hAnsi="Times New Roman"/>
          <w:lang w:val="pl-PL"/>
        </w:rPr>
      </w:pPr>
    </w:p>
    <w:p w14:paraId="634A20D3" w14:textId="77777777" w:rsidR="00516DDE" w:rsidRPr="00D66BDD" w:rsidRDefault="00516DDE" w:rsidP="0037182A">
      <w:pPr>
        <w:pStyle w:val="TytuA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360" w:lineRule="auto"/>
        <w:rPr>
          <w:rFonts w:ascii="Times New Roman" w:eastAsia="Times New Roman" w:hAnsi="Times New Roman"/>
          <w:b/>
          <w:bCs/>
          <w:color w:val="auto"/>
          <w:sz w:val="22"/>
          <w:szCs w:val="22"/>
          <w:shd w:val="clear" w:color="auto" w:fill="FFFFFF"/>
          <w:lang w:val="pl-PL"/>
        </w:rPr>
      </w:pPr>
      <w:bookmarkStart w:id="3" w:name="_Toc109716365"/>
      <w:r w:rsidRPr="00D66BDD">
        <w:rPr>
          <w:rFonts w:ascii="Times New Roman" w:eastAsia="Times New Roman" w:hAnsi="Times New Roman"/>
          <w:b/>
          <w:bCs/>
          <w:color w:val="auto"/>
          <w:sz w:val="22"/>
          <w:szCs w:val="22"/>
          <w:shd w:val="clear" w:color="auto" w:fill="FFFFFF"/>
          <w:lang w:val="pl-PL"/>
        </w:rPr>
        <w:t>Rozdział 2</w:t>
      </w:r>
      <w:bookmarkEnd w:id="3"/>
    </w:p>
    <w:p w14:paraId="2DDA2FCC" w14:textId="77777777" w:rsidR="00516DDE" w:rsidRPr="00D66BDD" w:rsidRDefault="0037182A" w:rsidP="003718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8"/>
          <w:shd w:val="clear" w:color="auto" w:fill="FFFFFF"/>
          <w:lang w:eastAsia="pl-PL"/>
        </w:rPr>
      </w:pPr>
      <w:r w:rsidRPr="00D66BDD">
        <w:rPr>
          <w:rFonts w:ascii="Times New Roman" w:eastAsia="Times New Roman" w:hAnsi="Times New Roman" w:cs="Times New Roman"/>
          <w:b/>
          <w:bCs/>
          <w:kern w:val="28"/>
          <w:shd w:val="clear" w:color="auto" w:fill="FFFFFF"/>
          <w:lang w:eastAsia="pl-PL"/>
        </w:rPr>
        <w:t>Czas trwania promocji</w:t>
      </w:r>
    </w:p>
    <w:p w14:paraId="2668633A" w14:textId="1475CD5D" w:rsidR="00812FFB" w:rsidRPr="00D66BDD" w:rsidRDefault="00A940E4" w:rsidP="0037451C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ind w:left="-142" w:hanging="142"/>
        <w:jc w:val="both"/>
        <w:rPr>
          <w:rFonts w:ascii="Times New Roman" w:hAnsi="Times New Roman" w:cs="Times New Roman"/>
        </w:rPr>
      </w:pPr>
      <w:r w:rsidRPr="00D66BDD">
        <w:rPr>
          <w:rFonts w:ascii="Times New Roman" w:hAnsi="Times New Roman" w:cs="Times New Roman"/>
        </w:rPr>
        <w:t xml:space="preserve">Do promocji można przystąpić </w:t>
      </w:r>
      <w:r w:rsidR="00812FFB" w:rsidRPr="00D66BDD">
        <w:rPr>
          <w:rFonts w:ascii="Times New Roman" w:hAnsi="Times New Roman" w:cs="Times New Roman"/>
        </w:rPr>
        <w:t xml:space="preserve">od </w:t>
      </w:r>
      <w:r w:rsidR="00D130AF" w:rsidRPr="007347D0">
        <w:rPr>
          <w:rFonts w:ascii="Times New Roman" w:hAnsi="Times New Roman" w:cs="Times New Roman"/>
          <w:i/>
        </w:rPr>
        <w:t xml:space="preserve">19/12/2022 </w:t>
      </w:r>
      <w:r w:rsidR="00812FFB" w:rsidRPr="007347D0">
        <w:rPr>
          <w:rFonts w:ascii="Times New Roman" w:hAnsi="Times New Roman" w:cs="Times New Roman"/>
        </w:rPr>
        <w:t xml:space="preserve"> </w:t>
      </w:r>
      <w:r w:rsidR="0037451C" w:rsidRPr="007347D0">
        <w:rPr>
          <w:rFonts w:ascii="Times New Roman" w:hAnsi="Times New Roman" w:cs="Times New Roman"/>
          <w:color w:val="000000" w:themeColor="text1"/>
        </w:rPr>
        <w:t xml:space="preserve">r. </w:t>
      </w:r>
      <w:r w:rsidR="00812FFB" w:rsidRPr="007347D0">
        <w:rPr>
          <w:rFonts w:ascii="Times New Roman" w:hAnsi="Times New Roman" w:cs="Times New Roman"/>
        </w:rPr>
        <w:t xml:space="preserve">do </w:t>
      </w:r>
      <w:r w:rsidR="00D130AF" w:rsidRPr="007347D0">
        <w:rPr>
          <w:rFonts w:ascii="Times New Roman" w:hAnsi="Times New Roman" w:cs="Times New Roman"/>
        </w:rPr>
        <w:t>31/03/2023</w:t>
      </w:r>
      <w:r w:rsidR="0037451C" w:rsidRPr="007347D0">
        <w:rPr>
          <w:rFonts w:ascii="Times New Roman" w:hAnsi="Times New Roman" w:cs="Times New Roman"/>
          <w:i/>
          <w:color w:val="808080" w:themeColor="background1" w:themeShade="80"/>
        </w:rPr>
        <w:t xml:space="preserve"> </w:t>
      </w:r>
      <w:r w:rsidR="0037451C" w:rsidRPr="007347D0">
        <w:rPr>
          <w:rFonts w:ascii="Times New Roman" w:hAnsi="Times New Roman" w:cs="Times New Roman"/>
        </w:rPr>
        <w:t>r.</w:t>
      </w:r>
      <w:r w:rsidRPr="00D66BDD">
        <w:rPr>
          <w:rFonts w:ascii="Times New Roman" w:hAnsi="Times New Roman" w:cs="Times New Roman"/>
        </w:rPr>
        <w:t xml:space="preserve"> (Okres przystąpienia do Promocji)</w:t>
      </w:r>
      <w:r w:rsidRPr="00D66BDD">
        <w:rPr>
          <w:rFonts w:ascii="Times New Roman" w:hAnsi="Times New Roman" w:cs="Times New Roman"/>
          <w:i/>
          <w:color w:val="808080" w:themeColor="background1" w:themeShade="80"/>
        </w:rPr>
        <w:t>.</w:t>
      </w:r>
    </w:p>
    <w:p w14:paraId="3821951F" w14:textId="247D5C48" w:rsidR="00BE75D1" w:rsidRPr="004D289F" w:rsidRDefault="004D289F" w:rsidP="004D289F">
      <w:pPr>
        <w:pStyle w:val="Akapitzlist"/>
        <w:numPr>
          <w:ilvl w:val="0"/>
          <w:numId w:val="3"/>
        </w:numPr>
        <w:spacing w:line="360" w:lineRule="auto"/>
        <w:ind w:left="-142" w:hanging="142"/>
        <w:jc w:val="both"/>
        <w:rPr>
          <w:rFonts w:ascii="Times New Roman" w:eastAsia="ヒラギノ角ゴ Pro W3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</w:rPr>
        <w:t>Oprocentowanie promocyjne obowiązuje</w:t>
      </w:r>
      <w:r w:rsidR="0037182A" w:rsidRPr="00D66BDD">
        <w:rPr>
          <w:rFonts w:ascii="Times New Roman" w:hAnsi="Times New Roman" w:cs="Times New Roman"/>
        </w:rPr>
        <w:t xml:space="preserve"> od</w:t>
      </w:r>
      <w:r w:rsidR="00CA631F" w:rsidRPr="00D66BDD">
        <w:rPr>
          <w:rFonts w:ascii="Times New Roman" w:hAnsi="Times New Roman" w:cs="Times New Roman"/>
        </w:rPr>
        <w:t xml:space="preserve"> dnia otwarcia Lokaty przez okres pierwszych </w:t>
      </w:r>
      <w:r w:rsidR="009116E2" w:rsidRPr="007347D0">
        <w:rPr>
          <w:rFonts w:ascii="Times New Roman" w:hAnsi="Times New Roman" w:cs="Times New Roman"/>
          <w:b/>
        </w:rPr>
        <w:t>6</w:t>
      </w:r>
      <w:r w:rsidR="00CA631F" w:rsidRPr="007347D0">
        <w:rPr>
          <w:rFonts w:ascii="Times New Roman" w:hAnsi="Times New Roman" w:cs="Times New Roman"/>
          <w:b/>
        </w:rPr>
        <w:t xml:space="preserve"> miesięcy</w:t>
      </w:r>
      <w:r w:rsidR="00CA631F" w:rsidRPr="00D66BDD">
        <w:rPr>
          <w:rFonts w:ascii="Times New Roman" w:hAnsi="Times New Roman" w:cs="Times New Roman"/>
        </w:rPr>
        <w:t xml:space="preserve"> </w:t>
      </w:r>
      <w:r w:rsidR="00CA631F" w:rsidRPr="00D66BDD">
        <w:rPr>
          <w:rFonts w:ascii="Times New Roman" w:eastAsia="ヒラギノ角ゴ Pro W3" w:hAnsi="Times New Roman" w:cs="Times New Roman"/>
          <w:color w:val="000000"/>
          <w:lang w:eastAsia="pl-PL"/>
        </w:rPr>
        <w:t xml:space="preserve">trwania </w:t>
      </w:r>
      <w:r w:rsidR="00290D69">
        <w:rPr>
          <w:rFonts w:ascii="Times New Roman" w:eastAsia="ヒラギノ角ゴ Pro W3" w:hAnsi="Times New Roman" w:cs="Times New Roman"/>
          <w:color w:val="000000"/>
          <w:lang w:eastAsia="pl-PL"/>
        </w:rPr>
        <w:t>L</w:t>
      </w:r>
      <w:r w:rsidR="00CA631F" w:rsidRPr="00D66BDD">
        <w:rPr>
          <w:rFonts w:ascii="Times New Roman" w:eastAsia="ヒラギノ角ゴ Pro W3" w:hAnsi="Times New Roman" w:cs="Times New Roman"/>
          <w:color w:val="000000"/>
          <w:lang w:eastAsia="pl-PL"/>
        </w:rPr>
        <w:t>okaty</w:t>
      </w:r>
      <w:r w:rsidR="0037182A" w:rsidRPr="00D66BDD">
        <w:rPr>
          <w:rFonts w:ascii="Times New Roman" w:eastAsia="ヒラギノ角ゴ Pro W3" w:hAnsi="Times New Roman" w:cs="Times New Roman"/>
          <w:color w:val="000000"/>
          <w:lang w:eastAsia="pl-PL"/>
        </w:rPr>
        <w:t xml:space="preserve"> </w:t>
      </w:r>
      <w:r w:rsidR="00A940E4" w:rsidRPr="00D66BDD">
        <w:rPr>
          <w:rFonts w:ascii="Times New Roman" w:eastAsia="ヒラギノ角ゴ Pro W3" w:hAnsi="Times New Roman" w:cs="Times New Roman"/>
          <w:color w:val="000000"/>
          <w:lang w:eastAsia="pl-PL"/>
        </w:rPr>
        <w:t>(Okres</w:t>
      </w:r>
      <w:r>
        <w:rPr>
          <w:rFonts w:ascii="Times New Roman" w:eastAsia="ヒラギノ角ゴ Pro W3" w:hAnsi="Times New Roman" w:cs="Times New Roman"/>
          <w:color w:val="000000"/>
          <w:lang w:eastAsia="pl-PL"/>
        </w:rPr>
        <w:t xml:space="preserve"> </w:t>
      </w:r>
      <w:r w:rsidR="00A940E4" w:rsidRPr="004D289F">
        <w:rPr>
          <w:rFonts w:ascii="Times New Roman" w:eastAsia="ヒラギノ角ゴ Pro W3" w:hAnsi="Times New Roman" w:cs="Times New Roman"/>
          <w:color w:val="000000"/>
          <w:lang w:eastAsia="pl-PL"/>
        </w:rPr>
        <w:t>trwania Promocji</w:t>
      </w:r>
      <w:r w:rsidR="0037451C" w:rsidRPr="004D289F">
        <w:rPr>
          <w:rFonts w:ascii="Times New Roman" w:eastAsia="ヒラギノ角ゴ Pro W3" w:hAnsi="Times New Roman" w:cs="Times New Roman"/>
          <w:color w:val="000000"/>
          <w:lang w:eastAsia="pl-PL"/>
        </w:rPr>
        <w:t>).</w:t>
      </w:r>
    </w:p>
    <w:p w14:paraId="5C505985" w14:textId="0C08CEF5" w:rsidR="002C6377" w:rsidRDefault="002C6377" w:rsidP="002C6377">
      <w:pPr>
        <w:pStyle w:val="Akapitzlist"/>
        <w:numPr>
          <w:ilvl w:val="0"/>
          <w:numId w:val="3"/>
        </w:numPr>
        <w:spacing w:line="360" w:lineRule="auto"/>
        <w:ind w:left="-142" w:hanging="142"/>
        <w:jc w:val="both"/>
        <w:rPr>
          <w:rFonts w:ascii="Times New Roman" w:eastAsia="ヒラギノ角ゴ Pro W3" w:hAnsi="Times New Roman" w:cs="Times New Roman"/>
          <w:color w:val="000000"/>
          <w:lang w:val="en-IE" w:eastAsia="pl-PL"/>
        </w:rPr>
      </w:pPr>
      <w:r w:rsidRPr="004D289F">
        <w:rPr>
          <w:rFonts w:ascii="Times New Roman" w:hAnsi="Times New Roman" w:cs="Times New Roman"/>
        </w:rPr>
        <w:t>Środki znajdujące się na Lokacie po okresie</w:t>
      </w:r>
      <w:r w:rsidR="00F5056E">
        <w:rPr>
          <w:rFonts w:ascii="Times New Roman" w:hAnsi="Times New Roman" w:cs="Times New Roman"/>
        </w:rPr>
        <w:t xml:space="preserve"> o którym mowa w ust. 2 tj. po Okresie trwania P</w:t>
      </w:r>
      <w:r w:rsidRPr="004D289F">
        <w:rPr>
          <w:rFonts w:ascii="Times New Roman" w:hAnsi="Times New Roman" w:cs="Times New Roman"/>
        </w:rPr>
        <w:t xml:space="preserve">romocji będą oprocentowane zgodnie z </w:t>
      </w:r>
      <w:r w:rsidR="009116E2" w:rsidRPr="007347D0">
        <w:rPr>
          <w:rFonts w:ascii="Times New Roman" w:hAnsi="Times New Roman" w:cs="Times New Roman"/>
        </w:rPr>
        <w:t>tabelą oprocentowania depozytów jaka obowiązuje w Banku.</w:t>
      </w:r>
    </w:p>
    <w:p w14:paraId="61FDAFDB" w14:textId="77777777" w:rsidR="002C6377" w:rsidRPr="00D66BDD" w:rsidRDefault="002C6377" w:rsidP="00246147">
      <w:pPr>
        <w:pStyle w:val="Akapitzlist"/>
        <w:spacing w:line="360" w:lineRule="auto"/>
        <w:ind w:left="-142"/>
        <w:jc w:val="both"/>
        <w:rPr>
          <w:rFonts w:ascii="Times New Roman" w:eastAsia="ヒラギノ角ゴ Pro W3" w:hAnsi="Times New Roman" w:cs="Times New Roman"/>
          <w:color w:val="000000"/>
          <w:lang w:eastAsia="pl-PL"/>
        </w:rPr>
      </w:pPr>
    </w:p>
    <w:p w14:paraId="7B62A352" w14:textId="77777777" w:rsidR="00183859" w:rsidRPr="00D66BDD" w:rsidRDefault="00183859" w:rsidP="000269FD">
      <w:pPr>
        <w:pStyle w:val="TytuA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360" w:lineRule="auto"/>
        <w:rPr>
          <w:rFonts w:ascii="Times New Roman" w:eastAsia="Times New Roman" w:hAnsi="Times New Roman"/>
          <w:b/>
          <w:bCs/>
          <w:color w:val="auto"/>
          <w:sz w:val="22"/>
          <w:szCs w:val="22"/>
          <w:shd w:val="clear" w:color="auto" w:fill="FFFFFF"/>
          <w:lang w:val="pl-PL"/>
        </w:rPr>
      </w:pPr>
      <w:bookmarkStart w:id="4" w:name="_Toc109716366"/>
      <w:r w:rsidRPr="00D66BDD">
        <w:rPr>
          <w:rFonts w:ascii="Times New Roman" w:eastAsia="Times New Roman" w:hAnsi="Times New Roman"/>
          <w:b/>
          <w:bCs/>
          <w:color w:val="auto"/>
          <w:sz w:val="22"/>
          <w:szCs w:val="22"/>
          <w:shd w:val="clear" w:color="auto" w:fill="FFFFFF"/>
          <w:lang w:val="pl-PL"/>
        </w:rPr>
        <w:t>Rozdział 3</w:t>
      </w:r>
      <w:bookmarkEnd w:id="4"/>
    </w:p>
    <w:p w14:paraId="1220718F" w14:textId="6BA88A91" w:rsidR="005F411A" w:rsidRPr="00D66BDD" w:rsidRDefault="0037182A" w:rsidP="000269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28"/>
          <w:shd w:val="clear" w:color="auto" w:fill="FFFFFF"/>
          <w:lang w:eastAsia="pl-PL"/>
        </w:rPr>
      </w:pPr>
      <w:r w:rsidRPr="00D66BDD">
        <w:rPr>
          <w:rFonts w:ascii="Times New Roman" w:eastAsia="Times New Roman" w:hAnsi="Times New Roman" w:cs="Times New Roman"/>
          <w:b/>
          <w:bCs/>
          <w:kern w:val="28"/>
          <w:shd w:val="clear" w:color="auto" w:fill="FFFFFF"/>
          <w:lang w:eastAsia="pl-PL"/>
        </w:rPr>
        <w:t xml:space="preserve">Warunki uczestnictwa w Promocji i uzyskania </w:t>
      </w:r>
      <w:r w:rsidR="00A940E4" w:rsidRPr="00D66BDD">
        <w:rPr>
          <w:rFonts w:ascii="Times New Roman" w:eastAsia="Times New Roman" w:hAnsi="Times New Roman" w:cs="Times New Roman"/>
          <w:b/>
          <w:bCs/>
          <w:kern w:val="28"/>
          <w:shd w:val="clear" w:color="auto" w:fill="FFFFFF"/>
          <w:lang w:eastAsia="pl-PL"/>
        </w:rPr>
        <w:t>O</w:t>
      </w:r>
      <w:r w:rsidRPr="00D66BDD">
        <w:rPr>
          <w:rFonts w:ascii="Times New Roman" w:eastAsia="Times New Roman" w:hAnsi="Times New Roman" w:cs="Times New Roman"/>
          <w:b/>
          <w:bCs/>
          <w:kern w:val="28"/>
          <w:shd w:val="clear" w:color="auto" w:fill="FFFFFF"/>
          <w:lang w:eastAsia="pl-PL"/>
        </w:rPr>
        <w:t>procentowania</w:t>
      </w:r>
      <w:r w:rsidR="00A940E4" w:rsidRPr="00D66BDD">
        <w:rPr>
          <w:rFonts w:ascii="Times New Roman" w:eastAsia="Times New Roman" w:hAnsi="Times New Roman" w:cs="Times New Roman"/>
          <w:b/>
          <w:bCs/>
          <w:kern w:val="28"/>
          <w:shd w:val="clear" w:color="auto" w:fill="FFFFFF"/>
          <w:lang w:eastAsia="pl-PL"/>
        </w:rPr>
        <w:t xml:space="preserve"> promocyjnego</w:t>
      </w:r>
    </w:p>
    <w:p w14:paraId="01B13CAA" w14:textId="287CC1DB" w:rsidR="00E11483" w:rsidRPr="00D66BDD" w:rsidRDefault="00CA631F" w:rsidP="000269FD">
      <w:pPr>
        <w:pStyle w:val="Normalny1"/>
        <w:numPr>
          <w:ilvl w:val="0"/>
          <w:numId w:val="11"/>
        </w:numPr>
        <w:spacing w:after="0" w:line="360" w:lineRule="auto"/>
        <w:ind w:left="0" w:hanging="284"/>
        <w:rPr>
          <w:rFonts w:ascii="Times New Roman" w:hAnsi="Times New Roman"/>
          <w:szCs w:val="22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t xml:space="preserve">Promocja polega na przyznaniu </w:t>
      </w:r>
      <w:r w:rsidR="00FA330F" w:rsidRPr="00D66BDD">
        <w:rPr>
          <w:rFonts w:ascii="Times New Roman" w:hAnsi="Times New Roman"/>
          <w:szCs w:val="22"/>
          <w:lang w:val="pl-PL"/>
        </w:rPr>
        <w:t>p</w:t>
      </w:r>
      <w:r w:rsidR="00A940E4" w:rsidRPr="00D66BDD">
        <w:rPr>
          <w:rFonts w:ascii="Times New Roman" w:hAnsi="Times New Roman"/>
          <w:szCs w:val="22"/>
          <w:lang w:val="pl-PL"/>
        </w:rPr>
        <w:t>osiadaczowi rachunku</w:t>
      </w:r>
      <w:r w:rsidR="00584AF4">
        <w:rPr>
          <w:rFonts w:ascii="Times New Roman" w:hAnsi="Times New Roman"/>
          <w:szCs w:val="22"/>
          <w:lang w:val="pl-PL"/>
        </w:rPr>
        <w:t xml:space="preserve"> („</w:t>
      </w:r>
      <w:r w:rsidR="00FA330F" w:rsidRPr="00D66BDD">
        <w:rPr>
          <w:rFonts w:ascii="Times New Roman" w:hAnsi="Times New Roman"/>
          <w:b/>
          <w:szCs w:val="22"/>
          <w:lang w:val="pl-PL"/>
        </w:rPr>
        <w:t>Posiadacz</w:t>
      </w:r>
      <w:r w:rsidR="00584AF4">
        <w:rPr>
          <w:rFonts w:ascii="Times New Roman" w:hAnsi="Times New Roman"/>
          <w:szCs w:val="22"/>
          <w:lang w:val="pl-PL"/>
        </w:rPr>
        <w:t>” lub „</w:t>
      </w:r>
      <w:r w:rsidR="00FA330F" w:rsidRPr="00D66BDD">
        <w:rPr>
          <w:rFonts w:ascii="Times New Roman" w:hAnsi="Times New Roman"/>
          <w:b/>
          <w:szCs w:val="22"/>
          <w:lang w:val="pl-PL"/>
        </w:rPr>
        <w:t>Uczestnik</w:t>
      </w:r>
      <w:r w:rsidR="00FA330F" w:rsidRPr="00D66BDD">
        <w:rPr>
          <w:rFonts w:ascii="Times New Roman" w:hAnsi="Times New Roman"/>
          <w:szCs w:val="22"/>
          <w:lang w:val="pl-PL"/>
        </w:rPr>
        <w:t>”)</w:t>
      </w:r>
      <w:r w:rsidR="00E92D14" w:rsidRPr="00D66BDD">
        <w:rPr>
          <w:rFonts w:ascii="Times New Roman" w:hAnsi="Times New Roman"/>
          <w:szCs w:val="22"/>
          <w:lang w:val="pl-PL"/>
        </w:rPr>
        <w:t>,</w:t>
      </w:r>
      <w:r w:rsidR="00A940E4" w:rsidRPr="00D66BDD">
        <w:rPr>
          <w:rFonts w:ascii="Times New Roman" w:hAnsi="Times New Roman"/>
          <w:szCs w:val="22"/>
          <w:lang w:val="pl-PL"/>
        </w:rPr>
        <w:t xml:space="preserve"> Lokaty O</w:t>
      </w:r>
      <w:r w:rsidR="00E11483" w:rsidRPr="00D66BDD">
        <w:rPr>
          <w:rFonts w:ascii="Times New Roman" w:hAnsi="Times New Roman"/>
          <w:szCs w:val="22"/>
          <w:lang w:val="pl-PL"/>
        </w:rPr>
        <w:t>procen</w:t>
      </w:r>
      <w:r w:rsidR="00772A2E" w:rsidRPr="00D66BDD">
        <w:rPr>
          <w:rFonts w:ascii="Times New Roman" w:hAnsi="Times New Roman"/>
          <w:szCs w:val="22"/>
          <w:lang w:val="pl-PL"/>
        </w:rPr>
        <w:t>towan</w:t>
      </w:r>
      <w:r w:rsidR="001E3C55" w:rsidRPr="00D66BDD">
        <w:rPr>
          <w:rFonts w:ascii="Times New Roman" w:hAnsi="Times New Roman"/>
          <w:szCs w:val="22"/>
          <w:lang w:val="pl-PL"/>
        </w:rPr>
        <w:t>ej</w:t>
      </w:r>
      <w:r w:rsidR="00772A2E" w:rsidRPr="00D66BDD">
        <w:rPr>
          <w:rFonts w:ascii="Times New Roman" w:hAnsi="Times New Roman"/>
          <w:szCs w:val="22"/>
          <w:lang w:val="pl-PL"/>
        </w:rPr>
        <w:t xml:space="preserve"> promocyjn</w:t>
      </w:r>
      <w:r w:rsidR="001E3C55" w:rsidRPr="00D66BDD">
        <w:rPr>
          <w:rFonts w:ascii="Times New Roman" w:hAnsi="Times New Roman"/>
          <w:szCs w:val="22"/>
          <w:lang w:val="pl-PL"/>
        </w:rPr>
        <w:t>i</w:t>
      </w:r>
      <w:r w:rsidR="00772A2E" w:rsidRPr="00D66BDD">
        <w:rPr>
          <w:rFonts w:ascii="Times New Roman" w:hAnsi="Times New Roman"/>
          <w:szCs w:val="22"/>
          <w:lang w:val="pl-PL"/>
        </w:rPr>
        <w:t xml:space="preserve">e w wysokości </w:t>
      </w:r>
      <w:r w:rsidR="009116E2" w:rsidRPr="007347D0">
        <w:rPr>
          <w:rFonts w:ascii="Times New Roman" w:hAnsi="Times New Roman"/>
          <w:b/>
          <w:szCs w:val="22"/>
          <w:lang w:val="pl-PL"/>
        </w:rPr>
        <w:t xml:space="preserve">6 </w:t>
      </w:r>
      <w:r w:rsidR="00772A2E" w:rsidRPr="007347D0">
        <w:rPr>
          <w:rFonts w:ascii="Times New Roman" w:hAnsi="Times New Roman"/>
          <w:b/>
          <w:szCs w:val="22"/>
          <w:lang w:val="pl-PL"/>
        </w:rPr>
        <w:t>%</w:t>
      </w:r>
      <w:r w:rsidR="00772A2E" w:rsidRPr="00D66BDD">
        <w:rPr>
          <w:rFonts w:ascii="Times New Roman" w:hAnsi="Times New Roman"/>
          <w:szCs w:val="22"/>
          <w:lang w:val="pl-PL"/>
        </w:rPr>
        <w:t xml:space="preserve"> w skali roku dla kwoty N</w:t>
      </w:r>
      <w:r w:rsidR="00E11483" w:rsidRPr="00D66BDD">
        <w:rPr>
          <w:rFonts w:ascii="Times New Roman" w:hAnsi="Times New Roman"/>
          <w:szCs w:val="22"/>
          <w:lang w:val="pl-PL"/>
        </w:rPr>
        <w:t xml:space="preserve">owych </w:t>
      </w:r>
      <w:r w:rsidR="00772A2E" w:rsidRPr="00D66BDD">
        <w:rPr>
          <w:rFonts w:ascii="Times New Roman" w:hAnsi="Times New Roman"/>
          <w:szCs w:val="22"/>
          <w:lang w:val="pl-PL"/>
        </w:rPr>
        <w:t>Ś</w:t>
      </w:r>
      <w:r w:rsidR="00E11483" w:rsidRPr="00D66BDD">
        <w:rPr>
          <w:rFonts w:ascii="Times New Roman" w:hAnsi="Times New Roman"/>
          <w:szCs w:val="22"/>
          <w:lang w:val="pl-PL"/>
        </w:rPr>
        <w:t xml:space="preserve">rodków ulokowanych na Lokacie, wyłącznie na okres </w:t>
      </w:r>
      <w:r w:rsidR="00023335">
        <w:rPr>
          <w:rFonts w:ascii="Times New Roman" w:hAnsi="Times New Roman"/>
          <w:szCs w:val="22"/>
          <w:lang w:val="pl-PL"/>
        </w:rPr>
        <w:t>o którym mowa w rozdziale 2 ust. 2.</w:t>
      </w:r>
    </w:p>
    <w:p w14:paraId="077104B4" w14:textId="5F181DE9" w:rsidR="00A940E4" w:rsidRPr="00D66BDD" w:rsidRDefault="00A940E4" w:rsidP="000269FD">
      <w:pPr>
        <w:pStyle w:val="Normalny1"/>
        <w:numPr>
          <w:ilvl w:val="0"/>
          <w:numId w:val="11"/>
        </w:numPr>
        <w:spacing w:after="0" w:line="360" w:lineRule="auto"/>
        <w:ind w:left="0" w:hanging="284"/>
        <w:rPr>
          <w:rFonts w:ascii="Times New Roman" w:hAnsi="Times New Roman"/>
          <w:szCs w:val="22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t xml:space="preserve">Oprocentowanie promocyjne – oprocentowanie stałe w skali roku, stosowane dla Nowych </w:t>
      </w:r>
      <w:r w:rsidR="00940BB6" w:rsidRPr="00D66BDD">
        <w:rPr>
          <w:rFonts w:ascii="Times New Roman" w:hAnsi="Times New Roman"/>
          <w:szCs w:val="22"/>
          <w:lang w:val="pl-PL"/>
        </w:rPr>
        <w:t>Ś</w:t>
      </w:r>
      <w:r w:rsidRPr="00D66BDD">
        <w:rPr>
          <w:rFonts w:ascii="Times New Roman" w:hAnsi="Times New Roman"/>
          <w:szCs w:val="22"/>
          <w:lang w:val="pl-PL"/>
        </w:rPr>
        <w:t>rodków</w:t>
      </w:r>
      <w:r w:rsidR="009116E2">
        <w:rPr>
          <w:rFonts w:ascii="Times New Roman" w:hAnsi="Times New Roman"/>
          <w:szCs w:val="22"/>
          <w:lang w:val="pl-PL"/>
        </w:rPr>
        <w:br/>
      </w:r>
      <w:r w:rsidR="00D66A58">
        <w:rPr>
          <w:rFonts w:ascii="Times New Roman" w:hAnsi="Times New Roman"/>
          <w:szCs w:val="22"/>
          <w:lang w:val="pl-PL"/>
        </w:rPr>
        <w:t>w okresie od dnia ot</w:t>
      </w:r>
      <w:r w:rsidRPr="00D66BDD">
        <w:rPr>
          <w:rFonts w:ascii="Times New Roman" w:hAnsi="Times New Roman"/>
          <w:szCs w:val="22"/>
          <w:lang w:val="pl-PL"/>
        </w:rPr>
        <w:t>warcia Lokaty do dnia poprzedzającego dzień odnowienia Lokaty na kolejny okres (obowiązuje wyłą</w:t>
      </w:r>
      <w:r w:rsidR="008420AB" w:rsidRPr="00D66BDD">
        <w:rPr>
          <w:rFonts w:ascii="Times New Roman" w:hAnsi="Times New Roman"/>
          <w:szCs w:val="22"/>
          <w:lang w:val="pl-PL"/>
        </w:rPr>
        <w:t xml:space="preserve">cznie przez okres pierwszych </w:t>
      </w:r>
      <w:r w:rsidR="009116E2" w:rsidRPr="007347D0">
        <w:rPr>
          <w:rFonts w:ascii="Times New Roman" w:hAnsi="Times New Roman"/>
          <w:szCs w:val="22"/>
          <w:lang w:val="pl-PL"/>
        </w:rPr>
        <w:t>6</w:t>
      </w:r>
      <w:r w:rsidR="008420AB" w:rsidRPr="007347D0">
        <w:rPr>
          <w:rFonts w:ascii="Times New Roman" w:hAnsi="Times New Roman"/>
          <w:szCs w:val="22"/>
          <w:lang w:val="pl-PL"/>
        </w:rPr>
        <w:t xml:space="preserve"> miesięcy trwania</w:t>
      </w:r>
      <w:r w:rsidR="008420AB" w:rsidRPr="00D66BDD">
        <w:rPr>
          <w:rFonts w:ascii="Times New Roman" w:hAnsi="Times New Roman"/>
          <w:szCs w:val="22"/>
          <w:lang w:val="pl-PL"/>
        </w:rPr>
        <w:t xml:space="preserve"> Lokaty)</w:t>
      </w:r>
      <w:r w:rsidR="00E92D14" w:rsidRPr="00D66BDD">
        <w:rPr>
          <w:rFonts w:ascii="Times New Roman" w:hAnsi="Times New Roman"/>
          <w:szCs w:val="22"/>
          <w:lang w:val="pl-PL"/>
        </w:rPr>
        <w:t>.</w:t>
      </w:r>
    </w:p>
    <w:p w14:paraId="15CE10B0" w14:textId="18469032" w:rsidR="00772A2E" w:rsidRPr="00D66BDD" w:rsidRDefault="00023335" w:rsidP="000269FD">
      <w:pPr>
        <w:pStyle w:val="Normalny1"/>
        <w:numPr>
          <w:ilvl w:val="0"/>
          <w:numId w:val="11"/>
        </w:numPr>
        <w:spacing w:after="0" w:line="360" w:lineRule="auto"/>
        <w:ind w:left="0" w:hanging="284"/>
        <w:rPr>
          <w:rFonts w:ascii="Times New Roman" w:hAnsi="Times New Roman"/>
          <w:szCs w:val="22"/>
          <w:lang w:val="pl-PL"/>
        </w:rPr>
      </w:pPr>
      <w:r>
        <w:rPr>
          <w:rFonts w:ascii="Times New Roman" w:hAnsi="Times New Roman"/>
          <w:szCs w:val="22"/>
          <w:lang w:val="pl-PL"/>
        </w:rPr>
        <w:t>Minimalna k</w:t>
      </w:r>
      <w:r w:rsidR="00772A2E" w:rsidRPr="00D66BDD">
        <w:rPr>
          <w:rFonts w:ascii="Times New Roman" w:hAnsi="Times New Roman"/>
          <w:szCs w:val="22"/>
          <w:lang w:val="pl-PL"/>
        </w:rPr>
        <w:t xml:space="preserve">wota Nowych </w:t>
      </w:r>
      <w:r w:rsidR="00940BB6" w:rsidRPr="00D66BDD">
        <w:rPr>
          <w:rFonts w:ascii="Times New Roman" w:hAnsi="Times New Roman"/>
          <w:szCs w:val="22"/>
          <w:lang w:val="pl-PL"/>
        </w:rPr>
        <w:t>Ś</w:t>
      </w:r>
      <w:r w:rsidR="009C0A98" w:rsidRPr="00D66BDD">
        <w:rPr>
          <w:rFonts w:ascii="Times New Roman" w:hAnsi="Times New Roman"/>
          <w:szCs w:val="22"/>
          <w:lang w:val="pl-PL"/>
        </w:rPr>
        <w:t xml:space="preserve">rodków </w:t>
      </w:r>
      <w:r w:rsidR="00F5056E">
        <w:rPr>
          <w:rFonts w:ascii="Times New Roman" w:hAnsi="Times New Roman"/>
          <w:szCs w:val="22"/>
          <w:lang w:val="pl-PL"/>
        </w:rPr>
        <w:t>na Lokacie założonej w Okresie przystąpienia do P</w:t>
      </w:r>
      <w:r>
        <w:rPr>
          <w:rFonts w:ascii="Times New Roman" w:hAnsi="Times New Roman"/>
          <w:szCs w:val="22"/>
          <w:lang w:val="pl-PL"/>
        </w:rPr>
        <w:t xml:space="preserve">romocji </w:t>
      </w:r>
      <w:r w:rsidR="00772A2E" w:rsidRPr="00D66BDD">
        <w:rPr>
          <w:rFonts w:ascii="Times New Roman" w:hAnsi="Times New Roman"/>
          <w:szCs w:val="22"/>
          <w:lang w:val="pl-PL"/>
        </w:rPr>
        <w:t xml:space="preserve">wynosi </w:t>
      </w:r>
      <w:r w:rsidR="009116E2" w:rsidRPr="007347D0">
        <w:rPr>
          <w:rFonts w:ascii="Times New Roman" w:hAnsi="Times New Roman"/>
          <w:szCs w:val="22"/>
          <w:lang w:val="pl-PL"/>
        </w:rPr>
        <w:t>1.000</w:t>
      </w:r>
      <w:r w:rsidR="00940BB6" w:rsidRPr="007347D0">
        <w:rPr>
          <w:rFonts w:ascii="Times New Roman" w:hAnsi="Times New Roman"/>
          <w:szCs w:val="22"/>
          <w:lang w:val="pl-PL"/>
        </w:rPr>
        <w:t>,00</w:t>
      </w:r>
      <w:r w:rsidR="00772A2E" w:rsidRPr="007347D0">
        <w:rPr>
          <w:rFonts w:ascii="Times New Roman" w:hAnsi="Times New Roman"/>
          <w:szCs w:val="22"/>
          <w:lang w:val="pl-PL"/>
        </w:rPr>
        <w:t xml:space="preserve"> PLN, </w:t>
      </w:r>
      <w:r w:rsidR="00772A2E" w:rsidRPr="009116E2">
        <w:rPr>
          <w:rFonts w:ascii="Times New Roman" w:hAnsi="Times New Roman"/>
          <w:szCs w:val="22"/>
          <w:lang w:val="pl-PL"/>
        </w:rPr>
        <w:t xml:space="preserve">natomiast kwota maksymalna </w:t>
      </w:r>
      <w:r w:rsidR="009116E2" w:rsidRPr="007347D0">
        <w:rPr>
          <w:rFonts w:ascii="Times New Roman" w:hAnsi="Times New Roman"/>
          <w:szCs w:val="22"/>
          <w:lang w:val="pl-PL"/>
        </w:rPr>
        <w:t>100.000</w:t>
      </w:r>
      <w:r w:rsidR="00940BB6" w:rsidRPr="007347D0">
        <w:rPr>
          <w:rFonts w:ascii="Times New Roman" w:hAnsi="Times New Roman"/>
          <w:szCs w:val="22"/>
          <w:lang w:val="pl-PL"/>
        </w:rPr>
        <w:t>,00</w:t>
      </w:r>
      <w:r w:rsidR="00772A2E" w:rsidRPr="007347D0">
        <w:rPr>
          <w:rFonts w:ascii="Times New Roman" w:hAnsi="Times New Roman"/>
          <w:szCs w:val="22"/>
          <w:lang w:val="pl-PL"/>
        </w:rPr>
        <w:t xml:space="preserve"> PLN.</w:t>
      </w:r>
    </w:p>
    <w:p w14:paraId="1D62E940" w14:textId="01086567" w:rsidR="006E21BD" w:rsidRPr="00D66BDD" w:rsidRDefault="00E11483" w:rsidP="005D09C7">
      <w:pPr>
        <w:pStyle w:val="Normalny1"/>
        <w:numPr>
          <w:ilvl w:val="0"/>
          <w:numId w:val="11"/>
        </w:numPr>
        <w:spacing w:after="0" w:line="360" w:lineRule="auto"/>
        <w:ind w:left="0" w:hanging="284"/>
        <w:rPr>
          <w:rFonts w:ascii="Times New Roman" w:hAnsi="Times New Roman"/>
          <w:szCs w:val="22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t xml:space="preserve">Na Lokacie </w:t>
      </w:r>
      <w:r w:rsidRPr="00F5056E">
        <w:rPr>
          <w:rFonts w:ascii="Times New Roman" w:hAnsi="Times New Roman"/>
          <w:szCs w:val="22"/>
          <w:lang w:val="pl-PL"/>
        </w:rPr>
        <w:t>deponowane</w:t>
      </w:r>
      <w:r w:rsidR="002C6377">
        <w:rPr>
          <w:rFonts w:ascii="Times New Roman" w:hAnsi="Times New Roman"/>
          <w:szCs w:val="22"/>
          <w:lang w:val="pl-PL"/>
        </w:rPr>
        <w:t xml:space="preserve"> są</w:t>
      </w:r>
      <w:r w:rsidRPr="00D66BDD">
        <w:rPr>
          <w:rFonts w:ascii="Times New Roman" w:hAnsi="Times New Roman"/>
          <w:szCs w:val="22"/>
          <w:lang w:val="pl-PL"/>
        </w:rPr>
        <w:t xml:space="preserve"> wyłącznie </w:t>
      </w:r>
      <w:r w:rsidRPr="00D66BDD">
        <w:rPr>
          <w:rFonts w:ascii="Times New Roman" w:hAnsi="Times New Roman"/>
          <w:b/>
          <w:szCs w:val="22"/>
          <w:lang w:val="pl-PL"/>
        </w:rPr>
        <w:t>Nowe Środki</w:t>
      </w:r>
      <w:r w:rsidRPr="00D66BDD">
        <w:rPr>
          <w:rFonts w:ascii="Times New Roman" w:hAnsi="Times New Roman"/>
          <w:szCs w:val="22"/>
          <w:lang w:val="pl-PL"/>
        </w:rPr>
        <w:t xml:space="preserve">, </w:t>
      </w:r>
      <w:r w:rsidR="00446990" w:rsidRPr="00D66BDD">
        <w:rPr>
          <w:rFonts w:ascii="Times New Roman" w:hAnsi="Times New Roman"/>
          <w:szCs w:val="22"/>
          <w:lang w:val="pl-PL"/>
        </w:rPr>
        <w:t xml:space="preserve">stanowiące </w:t>
      </w:r>
      <w:r w:rsidRPr="00D66BDD">
        <w:rPr>
          <w:rFonts w:ascii="Times New Roman" w:hAnsi="Times New Roman"/>
          <w:szCs w:val="22"/>
          <w:lang w:val="pl-PL"/>
        </w:rPr>
        <w:t>nadwyżk</w:t>
      </w:r>
      <w:r w:rsidR="00446990" w:rsidRPr="00D66BDD">
        <w:rPr>
          <w:rFonts w:ascii="Times New Roman" w:hAnsi="Times New Roman"/>
          <w:szCs w:val="22"/>
          <w:lang w:val="pl-PL"/>
        </w:rPr>
        <w:t>ę</w:t>
      </w:r>
      <w:r w:rsidRPr="00D66BDD">
        <w:rPr>
          <w:rFonts w:ascii="Times New Roman" w:hAnsi="Times New Roman"/>
          <w:szCs w:val="22"/>
          <w:lang w:val="pl-PL"/>
        </w:rPr>
        <w:t xml:space="preserve"> </w:t>
      </w:r>
      <w:r w:rsidRPr="00F12AE5">
        <w:rPr>
          <w:rFonts w:ascii="Times New Roman" w:hAnsi="Times New Roman"/>
          <w:szCs w:val="22"/>
          <w:lang w:val="pl-PL"/>
        </w:rPr>
        <w:t>sumy środków pieniężnych znajdujących się na rachunkach Uczestnika (</w:t>
      </w:r>
      <w:r w:rsidR="008420AB" w:rsidRPr="00F12AE5">
        <w:rPr>
          <w:rFonts w:ascii="Times New Roman" w:hAnsi="Times New Roman"/>
          <w:szCs w:val="22"/>
          <w:lang w:val="pl-PL"/>
        </w:rPr>
        <w:t xml:space="preserve">rachunkach </w:t>
      </w:r>
      <w:r w:rsidRPr="00F12AE5">
        <w:rPr>
          <w:rFonts w:ascii="Times New Roman" w:hAnsi="Times New Roman"/>
          <w:szCs w:val="22"/>
          <w:lang w:val="pl-PL"/>
        </w:rPr>
        <w:t>oszczęd</w:t>
      </w:r>
      <w:r w:rsidRPr="00D66BDD">
        <w:rPr>
          <w:rFonts w:ascii="Times New Roman" w:hAnsi="Times New Roman"/>
          <w:szCs w:val="22"/>
          <w:lang w:val="pl-PL"/>
        </w:rPr>
        <w:t xml:space="preserve">nościowo-rozliczeniowych, </w:t>
      </w:r>
      <w:r w:rsidR="008420AB" w:rsidRPr="00D66BDD">
        <w:rPr>
          <w:rFonts w:ascii="Times New Roman" w:hAnsi="Times New Roman"/>
          <w:szCs w:val="22"/>
          <w:lang w:val="pl-PL"/>
        </w:rPr>
        <w:t xml:space="preserve">rachunkach </w:t>
      </w:r>
      <w:r w:rsidRPr="00D66BDD">
        <w:rPr>
          <w:rFonts w:ascii="Times New Roman" w:hAnsi="Times New Roman"/>
          <w:szCs w:val="22"/>
          <w:lang w:val="pl-PL"/>
        </w:rPr>
        <w:t xml:space="preserve">oszczędnościowych, </w:t>
      </w:r>
      <w:r w:rsidR="00446990" w:rsidRPr="00D66BDD">
        <w:rPr>
          <w:rFonts w:ascii="Times New Roman" w:hAnsi="Times New Roman"/>
          <w:szCs w:val="22"/>
          <w:lang w:val="pl-PL"/>
        </w:rPr>
        <w:t>lo</w:t>
      </w:r>
      <w:r w:rsidR="0072207D" w:rsidRPr="00D66BDD">
        <w:rPr>
          <w:rFonts w:ascii="Times New Roman" w:hAnsi="Times New Roman"/>
          <w:szCs w:val="22"/>
          <w:lang w:val="pl-PL"/>
        </w:rPr>
        <w:t>k</w:t>
      </w:r>
      <w:r w:rsidRPr="00D66BDD">
        <w:rPr>
          <w:rFonts w:ascii="Times New Roman" w:hAnsi="Times New Roman"/>
          <w:szCs w:val="22"/>
          <w:lang w:val="pl-PL"/>
        </w:rPr>
        <w:t>atach terminowych)</w:t>
      </w:r>
      <w:r w:rsidR="00696E9B" w:rsidRPr="00D66BDD">
        <w:rPr>
          <w:rFonts w:ascii="Times New Roman" w:hAnsi="Times New Roman"/>
          <w:szCs w:val="22"/>
          <w:lang w:val="pl-PL"/>
        </w:rPr>
        <w:t xml:space="preserve"> prowadzonych</w:t>
      </w:r>
      <w:r w:rsidRPr="00D66BDD">
        <w:rPr>
          <w:rFonts w:ascii="Times New Roman" w:hAnsi="Times New Roman"/>
          <w:szCs w:val="22"/>
          <w:lang w:val="pl-PL"/>
        </w:rPr>
        <w:t xml:space="preserve"> w złotych polskich</w:t>
      </w:r>
      <w:r w:rsidR="00B033F8" w:rsidRPr="00D66BDD">
        <w:rPr>
          <w:rFonts w:ascii="Times New Roman" w:hAnsi="Times New Roman"/>
          <w:szCs w:val="22"/>
          <w:lang w:val="pl-PL"/>
        </w:rPr>
        <w:t xml:space="preserve"> </w:t>
      </w:r>
      <w:r w:rsidR="007B2ABF" w:rsidRPr="00D66BDD">
        <w:rPr>
          <w:rFonts w:ascii="Times New Roman" w:hAnsi="Times New Roman"/>
          <w:szCs w:val="22"/>
          <w:lang w:val="pl-PL"/>
        </w:rPr>
        <w:t>przez</w:t>
      </w:r>
      <w:r w:rsidR="00B033F8" w:rsidRPr="00D66BDD">
        <w:rPr>
          <w:rFonts w:ascii="Times New Roman" w:hAnsi="Times New Roman"/>
          <w:szCs w:val="22"/>
          <w:lang w:val="pl-PL"/>
        </w:rPr>
        <w:t xml:space="preserve"> Bank</w:t>
      </w:r>
      <w:r w:rsidR="007B2ABF" w:rsidRPr="00D66BDD">
        <w:rPr>
          <w:rFonts w:ascii="Times New Roman" w:hAnsi="Times New Roman"/>
          <w:szCs w:val="22"/>
          <w:lang w:val="pl-PL"/>
        </w:rPr>
        <w:t>,</w:t>
      </w:r>
      <w:r w:rsidR="00446990" w:rsidRPr="00D66BDD">
        <w:rPr>
          <w:rFonts w:ascii="Times New Roman" w:hAnsi="Times New Roman"/>
          <w:szCs w:val="22"/>
          <w:lang w:val="pl-PL"/>
        </w:rPr>
        <w:t xml:space="preserve"> </w:t>
      </w:r>
      <w:r w:rsidRPr="00D66BDD">
        <w:rPr>
          <w:rFonts w:ascii="Times New Roman" w:hAnsi="Times New Roman"/>
          <w:szCs w:val="22"/>
          <w:lang w:val="pl-PL"/>
        </w:rPr>
        <w:lastRenderedPageBreak/>
        <w:t xml:space="preserve">w stosunku do </w:t>
      </w:r>
      <w:r w:rsidRPr="00F12AE5">
        <w:rPr>
          <w:rFonts w:ascii="Times New Roman" w:hAnsi="Times New Roman"/>
          <w:szCs w:val="22"/>
          <w:lang w:val="pl-PL"/>
        </w:rPr>
        <w:t xml:space="preserve">stanu środków pieniężnych </w:t>
      </w:r>
      <w:r w:rsidR="008420AB" w:rsidRPr="00F12AE5">
        <w:rPr>
          <w:rFonts w:ascii="Times New Roman" w:hAnsi="Times New Roman"/>
          <w:szCs w:val="22"/>
          <w:lang w:val="pl-PL"/>
        </w:rPr>
        <w:t xml:space="preserve">wyznaczonych </w:t>
      </w:r>
      <w:r w:rsidRPr="00F12AE5">
        <w:rPr>
          <w:rFonts w:ascii="Times New Roman" w:hAnsi="Times New Roman"/>
          <w:szCs w:val="22"/>
          <w:lang w:val="pl-PL"/>
        </w:rPr>
        <w:t>na</w:t>
      </w:r>
      <w:r w:rsidRPr="00D66BDD">
        <w:rPr>
          <w:rFonts w:ascii="Times New Roman" w:hAnsi="Times New Roman"/>
          <w:szCs w:val="22"/>
          <w:lang w:val="pl-PL"/>
        </w:rPr>
        <w:t xml:space="preserve"> dzień</w:t>
      </w:r>
      <w:r w:rsidR="006E21BD" w:rsidRPr="00D66BDD">
        <w:rPr>
          <w:rFonts w:ascii="Times New Roman" w:hAnsi="Times New Roman"/>
          <w:szCs w:val="22"/>
          <w:lang w:val="pl-PL"/>
        </w:rPr>
        <w:t xml:space="preserve"> bazowy</w:t>
      </w:r>
      <w:r w:rsidR="002647F6">
        <w:rPr>
          <w:rFonts w:ascii="Times New Roman" w:hAnsi="Times New Roman"/>
          <w:szCs w:val="22"/>
          <w:lang w:val="pl-PL"/>
        </w:rPr>
        <w:t xml:space="preserve"> (Saldo bazowe aktywów; saldo na Dzień bazowy)</w:t>
      </w:r>
      <w:r w:rsidR="006E21BD" w:rsidRPr="00D66BDD">
        <w:rPr>
          <w:rFonts w:ascii="Times New Roman" w:hAnsi="Times New Roman"/>
          <w:szCs w:val="22"/>
          <w:lang w:val="pl-PL"/>
        </w:rPr>
        <w:t>.</w:t>
      </w:r>
      <w:r w:rsidRPr="00D66BDD">
        <w:rPr>
          <w:rFonts w:ascii="Times New Roman" w:hAnsi="Times New Roman"/>
          <w:szCs w:val="22"/>
          <w:lang w:val="pl-PL"/>
        </w:rPr>
        <w:t xml:space="preserve"> </w:t>
      </w:r>
      <w:r w:rsidR="008420AB" w:rsidRPr="00D66BDD">
        <w:rPr>
          <w:rFonts w:ascii="Times New Roman" w:hAnsi="Times New Roman"/>
          <w:szCs w:val="22"/>
          <w:lang w:val="pl-PL"/>
        </w:rPr>
        <w:t>Informacja o</w:t>
      </w:r>
      <w:r w:rsidR="009F25A7" w:rsidRPr="00D66BDD">
        <w:rPr>
          <w:rFonts w:ascii="Times New Roman" w:hAnsi="Times New Roman"/>
          <w:szCs w:val="22"/>
          <w:lang w:val="pl-PL"/>
        </w:rPr>
        <w:t xml:space="preserve"> wysokości</w:t>
      </w:r>
      <w:r w:rsidR="008420AB" w:rsidRPr="00D66BDD">
        <w:rPr>
          <w:rFonts w:ascii="Times New Roman" w:hAnsi="Times New Roman"/>
          <w:szCs w:val="22"/>
          <w:lang w:val="pl-PL"/>
        </w:rPr>
        <w:t xml:space="preserve"> Nowych Środków </w:t>
      </w:r>
      <w:r w:rsidR="009F25A7" w:rsidRPr="00D66BDD">
        <w:rPr>
          <w:rFonts w:ascii="Times New Roman" w:hAnsi="Times New Roman"/>
          <w:szCs w:val="22"/>
          <w:lang w:val="pl-PL"/>
        </w:rPr>
        <w:t>zawiera</w:t>
      </w:r>
      <w:r w:rsidR="00335CCF" w:rsidRPr="00D66BDD">
        <w:rPr>
          <w:rFonts w:ascii="Times New Roman" w:hAnsi="Times New Roman"/>
          <w:szCs w:val="22"/>
          <w:lang w:val="pl-PL"/>
        </w:rPr>
        <w:t xml:space="preserve"> </w:t>
      </w:r>
      <w:r w:rsidR="00F62DC2">
        <w:rPr>
          <w:rFonts w:ascii="Times New Roman" w:hAnsi="Times New Roman"/>
          <w:szCs w:val="22"/>
          <w:lang w:val="pl-PL"/>
        </w:rPr>
        <w:t xml:space="preserve">kwotę środków </w:t>
      </w:r>
      <w:r w:rsidR="00335CCF" w:rsidRPr="00D66BDD">
        <w:rPr>
          <w:rFonts w:ascii="Times New Roman" w:hAnsi="Times New Roman"/>
          <w:szCs w:val="22"/>
          <w:lang w:val="pl-PL"/>
        </w:rPr>
        <w:t>z dnia poprzedzającego dzień otwarcia Lokaty</w:t>
      </w:r>
      <w:r w:rsidR="009F25A7" w:rsidRPr="00D66BDD">
        <w:rPr>
          <w:rFonts w:ascii="Times New Roman" w:hAnsi="Times New Roman"/>
          <w:szCs w:val="22"/>
          <w:lang w:val="pl-PL"/>
        </w:rPr>
        <w:t xml:space="preserve"> i</w:t>
      </w:r>
      <w:r w:rsidR="00335CCF" w:rsidRPr="00D66BDD">
        <w:rPr>
          <w:rFonts w:ascii="Times New Roman" w:hAnsi="Times New Roman"/>
          <w:szCs w:val="22"/>
          <w:lang w:val="pl-PL"/>
        </w:rPr>
        <w:t xml:space="preserve"> </w:t>
      </w:r>
      <w:r w:rsidR="008420AB" w:rsidRPr="00D66BDD">
        <w:rPr>
          <w:rFonts w:ascii="Times New Roman" w:hAnsi="Times New Roman"/>
          <w:szCs w:val="22"/>
          <w:lang w:val="pl-PL"/>
        </w:rPr>
        <w:t xml:space="preserve">prezentowana jest </w:t>
      </w:r>
      <w:r w:rsidR="003B6994" w:rsidRPr="00D66BDD">
        <w:rPr>
          <w:rFonts w:ascii="Times New Roman" w:hAnsi="Times New Roman"/>
          <w:szCs w:val="22"/>
          <w:lang w:val="pl-PL"/>
        </w:rPr>
        <w:t xml:space="preserve">Uczestnikom spełniającym warunki określone w ust. 8 </w:t>
      </w:r>
      <w:r w:rsidR="008420AB" w:rsidRPr="00D66BDD">
        <w:rPr>
          <w:rFonts w:ascii="Times New Roman" w:hAnsi="Times New Roman"/>
          <w:szCs w:val="22"/>
          <w:lang w:val="pl-PL"/>
        </w:rPr>
        <w:t xml:space="preserve">w </w:t>
      </w:r>
      <w:r w:rsidR="00261DDF" w:rsidRPr="00D66BDD">
        <w:rPr>
          <w:rFonts w:ascii="Times New Roman" w:hAnsi="Times New Roman"/>
          <w:szCs w:val="22"/>
          <w:lang w:val="pl-PL"/>
        </w:rPr>
        <w:t>b</w:t>
      </w:r>
      <w:r w:rsidR="003C18FC" w:rsidRPr="00D66BDD">
        <w:rPr>
          <w:rFonts w:ascii="Times New Roman" w:hAnsi="Times New Roman"/>
          <w:szCs w:val="22"/>
          <w:lang w:val="pl-PL"/>
        </w:rPr>
        <w:t xml:space="preserve">ankowości </w:t>
      </w:r>
      <w:r w:rsidR="00F62014">
        <w:rPr>
          <w:rFonts w:ascii="Times New Roman" w:hAnsi="Times New Roman"/>
          <w:szCs w:val="22"/>
          <w:lang w:val="pl-PL"/>
        </w:rPr>
        <w:t>elektronicznej</w:t>
      </w:r>
      <w:r w:rsidR="003C18FC" w:rsidRPr="00D66BDD">
        <w:rPr>
          <w:rFonts w:ascii="Times New Roman" w:hAnsi="Times New Roman"/>
          <w:szCs w:val="22"/>
          <w:lang w:val="pl-PL"/>
        </w:rPr>
        <w:t xml:space="preserve"> </w:t>
      </w:r>
      <w:r w:rsidR="008420AB" w:rsidRPr="00D66BDD">
        <w:rPr>
          <w:rFonts w:ascii="Times New Roman" w:hAnsi="Times New Roman"/>
          <w:szCs w:val="22"/>
          <w:lang w:val="pl-PL"/>
        </w:rPr>
        <w:t>SGB24</w:t>
      </w:r>
      <w:r w:rsidR="003C18FC" w:rsidRPr="00D66BDD">
        <w:rPr>
          <w:rFonts w:ascii="Times New Roman" w:hAnsi="Times New Roman"/>
          <w:szCs w:val="22"/>
          <w:lang w:val="pl-PL"/>
        </w:rPr>
        <w:t xml:space="preserve"> (</w:t>
      </w:r>
      <w:r w:rsidR="00584AF4">
        <w:rPr>
          <w:rFonts w:ascii="Times New Roman" w:hAnsi="Times New Roman"/>
          <w:szCs w:val="22"/>
          <w:lang w:val="pl-PL"/>
        </w:rPr>
        <w:t>„</w:t>
      </w:r>
      <w:r w:rsidR="003C18FC" w:rsidRPr="00D66BDD">
        <w:rPr>
          <w:rFonts w:ascii="Times New Roman" w:hAnsi="Times New Roman"/>
          <w:b/>
          <w:szCs w:val="22"/>
          <w:lang w:val="pl-PL"/>
        </w:rPr>
        <w:t>SGB24</w:t>
      </w:r>
      <w:r w:rsidR="00C761CD" w:rsidRPr="00D66BDD">
        <w:rPr>
          <w:rFonts w:ascii="Times New Roman" w:hAnsi="Times New Roman"/>
          <w:szCs w:val="22"/>
          <w:lang w:val="pl-PL"/>
        </w:rPr>
        <w:t>”</w:t>
      </w:r>
      <w:r w:rsidR="003C18FC" w:rsidRPr="00D66BDD">
        <w:rPr>
          <w:rFonts w:ascii="Times New Roman" w:hAnsi="Times New Roman"/>
          <w:szCs w:val="22"/>
          <w:lang w:val="pl-PL"/>
        </w:rPr>
        <w:t>)</w:t>
      </w:r>
      <w:r w:rsidR="007F3930" w:rsidRPr="00584AF4">
        <w:rPr>
          <w:rFonts w:ascii="Times New Roman" w:hAnsi="Times New Roman"/>
          <w:szCs w:val="22"/>
          <w:lang w:val="pl-PL"/>
        </w:rPr>
        <w:t>,</w:t>
      </w:r>
      <w:r w:rsidR="005D09C7" w:rsidRPr="00D66BDD">
        <w:rPr>
          <w:rFonts w:ascii="Times New Roman" w:hAnsi="Times New Roman"/>
          <w:szCs w:val="22"/>
          <w:lang w:val="pl-PL"/>
        </w:rPr>
        <w:t xml:space="preserve"> </w:t>
      </w:r>
      <w:r w:rsidR="003C18FC" w:rsidRPr="00D66BDD">
        <w:rPr>
          <w:rFonts w:ascii="Times New Roman" w:hAnsi="Times New Roman"/>
          <w:szCs w:val="22"/>
          <w:lang w:val="pl-PL"/>
        </w:rPr>
        <w:t xml:space="preserve">w </w:t>
      </w:r>
      <w:r w:rsidR="0072207D" w:rsidRPr="00D66BDD">
        <w:rPr>
          <w:rFonts w:ascii="Times New Roman" w:hAnsi="Times New Roman"/>
          <w:szCs w:val="22"/>
          <w:lang w:val="pl-PL"/>
        </w:rPr>
        <w:t>zakładce</w:t>
      </w:r>
      <w:r w:rsidR="00F62DC2">
        <w:rPr>
          <w:rFonts w:ascii="Times New Roman" w:hAnsi="Times New Roman"/>
          <w:szCs w:val="22"/>
          <w:lang w:val="pl-PL"/>
        </w:rPr>
        <w:t xml:space="preserve"> danej </w:t>
      </w:r>
      <w:r w:rsidR="003C18FC" w:rsidRPr="00D66BDD">
        <w:rPr>
          <w:rFonts w:ascii="Times New Roman" w:hAnsi="Times New Roman"/>
          <w:szCs w:val="22"/>
          <w:lang w:val="pl-PL"/>
        </w:rPr>
        <w:t>Lokaty</w:t>
      </w:r>
      <w:r w:rsidR="00F62DC2">
        <w:rPr>
          <w:rFonts w:ascii="Times New Roman" w:hAnsi="Times New Roman"/>
          <w:szCs w:val="22"/>
          <w:lang w:val="pl-PL"/>
        </w:rPr>
        <w:t xml:space="preserve">. </w:t>
      </w:r>
      <w:r w:rsidR="00D84D2B" w:rsidRPr="00D66BDD">
        <w:rPr>
          <w:rFonts w:ascii="Times New Roman" w:hAnsi="Times New Roman"/>
          <w:szCs w:val="22"/>
          <w:lang w:val="pl-PL"/>
        </w:rPr>
        <w:t>Informacja</w:t>
      </w:r>
      <w:r w:rsidR="00CD3548" w:rsidRPr="00D66BDD">
        <w:rPr>
          <w:rFonts w:ascii="Times New Roman" w:hAnsi="Times New Roman"/>
          <w:szCs w:val="22"/>
          <w:lang w:val="pl-PL"/>
        </w:rPr>
        <w:t>,</w:t>
      </w:r>
      <w:r w:rsidR="00D84D2B" w:rsidRPr="00D66BDD">
        <w:rPr>
          <w:rFonts w:ascii="Times New Roman" w:hAnsi="Times New Roman"/>
          <w:szCs w:val="22"/>
          <w:lang w:val="pl-PL"/>
        </w:rPr>
        <w:t xml:space="preserve"> o której mowa w zdaniu poprzednim widoczna </w:t>
      </w:r>
      <w:r w:rsidR="00D84D2B" w:rsidRPr="00F12AE5">
        <w:rPr>
          <w:rFonts w:ascii="Times New Roman" w:hAnsi="Times New Roman"/>
          <w:szCs w:val="22"/>
          <w:lang w:val="pl-PL"/>
        </w:rPr>
        <w:t>jest</w:t>
      </w:r>
      <w:r w:rsidR="00CD3548" w:rsidRPr="00F12AE5">
        <w:rPr>
          <w:rFonts w:ascii="Times New Roman" w:hAnsi="Times New Roman"/>
          <w:szCs w:val="22"/>
          <w:lang w:val="pl-PL"/>
        </w:rPr>
        <w:t xml:space="preserve"> w</w:t>
      </w:r>
      <w:r w:rsidR="00D84D2B" w:rsidRPr="00F12AE5">
        <w:rPr>
          <w:rFonts w:ascii="Times New Roman" w:hAnsi="Times New Roman"/>
          <w:szCs w:val="22"/>
          <w:lang w:val="pl-PL"/>
        </w:rPr>
        <w:t xml:space="preserve"> </w:t>
      </w:r>
      <w:r w:rsidR="00F12AE5" w:rsidRPr="00F12AE5">
        <w:rPr>
          <w:rFonts w:ascii="Times New Roman" w:hAnsi="Times New Roman"/>
          <w:szCs w:val="22"/>
          <w:lang w:val="pl-PL"/>
        </w:rPr>
        <w:t>Okresie p</w:t>
      </w:r>
      <w:r w:rsidR="00335CCF" w:rsidRPr="00F12AE5">
        <w:rPr>
          <w:rFonts w:ascii="Times New Roman" w:hAnsi="Times New Roman"/>
          <w:szCs w:val="22"/>
          <w:lang w:val="pl-PL"/>
        </w:rPr>
        <w:t>rzystąpienia do Promocji</w:t>
      </w:r>
      <w:r w:rsidR="00F12AE5" w:rsidRPr="00F12AE5">
        <w:rPr>
          <w:rFonts w:ascii="Times New Roman" w:hAnsi="Times New Roman"/>
          <w:szCs w:val="22"/>
          <w:lang w:val="pl-PL"/>
        </w:rPr>
        <w:t>, przed otwarciem Lokaty.</w:t>
      </w:r>
    </w:p>
    <w:p w14:paraId="769B051D" w14:textId="7A39EAEA" w:rsidR="00E11483" w:rsidRPr="00D66BDD" w:rsidRDefault="006E21BD" w:rsidP="00E11483">
      <w:pPr>
        <w:pStyle w:val="Normalny1"/>
        <w:numPr>
          <w:ilvl w:val="0"/>
          <w:numId w:val="11"/>
        </w:numPr>
        <w:spacing w:after="0" w:line="360" w:lineRule="auto"/>
        <w:ind w:left="0" w:hanging="284"/>
        <w:rPr>
          <w:rFonts w:ascii="Times New Roman" w:hAnsi="Times New Roman"/>
          <w:szCs w:val="22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t>Dzień bazowy, to dzień</w:t>
      </w:r>
      <w:r w:rsidR="00AE6A07" w:rsidRPr="00D66BDD">
        <w:rPr>
          <w:rFonts w:ascii="Times New Roman" w:hAnsi="Times New Roman"/>
          <w:szCs w:val="22"/>
          <w:lang w:val="pl-PL"/>
        </w:rPr>
        <w:t>,</w:t>
      </w:r>
      <w:r w:rsidRPr="00D66BDD">
        <w:rPr>
          <w:rFonts w:ascii="Times New Roman" w:hAnsi="Times New Roman"/>
          <w:szCs w:val="22"/>
          <w:lang w:val="pl-PL"/>
        </w:rPr>
        <w:t xml:space="preserve"> </w:t>
      </w:r>
      <w:r w:rsidR="009D3EBB" w:rsidRPr="00D66BDD">
        <w:rPr>
          <w:rFonts w:ascii="Times New Roman" w:hAnsi="Times New Roman"/>
          <w:szCs w:val="22"/>
          <w:lang w:val="pl-PL"/>
        </w:rPr>
        <w:t>na</w:t>
      </w:r>
      <w:r w:rsidRPr="00D66BDD">
        <w:rPr>
          <w:rFonts w:ascii="Times New Roman" w:hAnsi="Times New Roman"/>
          <w:szCs w:val="22"/>
          <w:lang w:val="pl-PL"/>
        </w:rPr>
        <w:t xml:space="preserve"> który Bank określił stan środków na wszystkich</w:t>
      </w:r>
      <w:r w:rsidR="009D3EBB" w:rsidRPr="00D66BDD">
        <w:rPr>
          <w:rFonts w:ascii="Times New Roman" w:hAnsi="Times New Roman"/>
          <w:szCs w:val="22"/>
          <w:lang w:val="pl-PL"/>
        </w:rPr>
        <w:t xml:space="preserve"> prowadzonych przez Bank</w:t>
      </w:r>
      <w:r w:rsidRPr="00D66BDD">
        <w:rPr>
          <w:rFonts w:ascii="Times New Roman" w:hAnsi="Times New Roman"/>
          <w:szCs w:val="22"/>
          <w:lang w:val="pl-PL"/>
        </w:rPr>
        <w:t xml:space="preserve"> rachunkach oszczędnościowo-rozliczeniowych, rachunkach </w:t>
      </w:r>
      <w:r w:rsidR="00584AF4" w:rsidRPr="00D66BDD">
        <w:rPr>
          <w:rFonts w:ascii="Times New Roman" w:hAnsi="Times New Roman"/>
          <w:szCs w:val="22"/>
          <w:lang w:val="pl-PL"/>
        </w:rPr>
        <w:t>oszczędnościowych</w:t>
      </w:r>
      <w:r w:rsidRPr="00D66BDD">
        <w:rPr>
          <w:rFonts w:ascii="Times New Roman" w:hAnsi="Times New Roman"/>
          <w:szCs w:val="22"/>
          <w:lang w:val="pl-PL"/>
        </w:rPr>
        <w:t xml:space="preserve"> i lokatach</w:t>
      </w:r>
      <w:r w:rsidR="00F62014">
        <w:rPr>
          <w:rFonts w:ascii="Times New Roman" w:hAnsi="Times New Roman"/>
          <w:szCs w:val="22"/>
          <w:lang w:val="pl-PL"/>
        </w:rPr>
        <w:t xml:space="preserve"> </w:t>
      </w:r>
      <w:r w:rsidRPr="00D66BDD">
        <w:rPr>
          <w:rFonts w:ascii="Times New Roman" w:hAnsi="Times New Roman"/>
          <w:szCs w:val="22"/>
          <w:lang w:val="pl-PL"/>
        </w:rPr>
        <w:t xml:space="preserve">terminowych, których </w:t>
      </w:r>
      <w:r w:rsidR="0072207D" w:rsidRPr="00D66BDD">
        <w:rPr>
          <w:rFonts w:ascii="Times New Roman" w:hAnsi="Times New Roman"/>
          <w:szCs w:val="22"/>
          <w:lang w:val="pl-PL"/>
        </w:rPr>
        <w:t xml:space="preserve">Uczestnik jest posiadaczem lub </w:t>
      </w:r>
      <w:r w:rsidRPr="00D66BDD">
        <w:rPr>
          <w:rFonts w:ascii="Times New Roman" w:hAnsi="Times New Roman"/>
          <w:szCs w:val="22"/>
          <w:lang w:val="pl-PL"/>
        </w:rPr>
        <w:t xml:space="preserve">współposiadaczem. W przypadku zawartych umów </w:t>
      </w:r>
      <w:r w:rsidR="0029694C" w:rsidRPr="00D66BDD">
        <w:rPr>
          <w:rFonts w:ascii="Times New Roman" w:hAnsi="Times New Roman"/>
          <w:szCs w:val="22"/>
          <w:lang w:val="pl-PL"/>
        </w:rPr>
        <w:t xml:space="preserve">rachunków </w:t>
      </w:r>
      <w:r w:rsidRPr="00D66BDD">
        <w:rPr>
          <w:rFonts w:ascii="Times New Roman" w:hAnsi="Times New Roman"/>
          <w:szCs w:val="22"/>
          <w:lang w:val="pl-PL"/>
        </w:rPr>
        <w:t xml:space="preserve">wspólnych, do wyliczenia salda na Dzień bazowy przyjmuje się 100% </w:t>
      </w:r>
      <w:r w:rsidRPr="007347D0">
        <w:rPr>
          <w:rFonts w:ascii="Times New Roman" w:hAnsi="Times New Roman"/>
          <w:szCs w:val="22"/>
          <w:lang w:val="pl-PL"/>
        </w:rPr>
        <w:t>salda r</w:t>
      </w:r>
      <w:r w:rsidR="00584AF4" w:rsidRPr="007347D0">
        <w:rPr>
          <w:rFonts w:ascii="Times New Roman" w:hAnsi="Times New Roman"/>
          <w:szCs w:val="22"/>
          <w:lang w:val="pl-PL"/>
        </w:rPr>
        <w:t>achunku dla każdego ze współ</w:t>
      </w:r>
      <w:r w:rsidRPr="007347D0">
        <w:rPr>
          <w:rFonts w:ascii="Times New Roman" w:hAnsi="Times New Roman"/>
          <w:szCs w:val="22"/>
          <w:lang w:val="pl-PL"/>
        </w:rPr>
        <w:t xml:space="preserve">posiadaczy,  Dzień Bazowy został </w:t>
      </w:r>
      <w:r w:rsidR="00E11483" w:rsidRPr="007347D0">
        <w:rPr>
          <w:rFonts w:ascii="Times New Roman" w:hAnsi="Times New Roman"/>
          <w:szCs w:val="22"/>
          <w:lang w:val="pl-PL"/>
        </w:rPr>
        <w:t xml:space="preserve">określony na </w:t>
      </w:r>
      <w:r w:rsidR="00F62014" w:rsidRPr="007347D0">
        <w:rPr>
          <w:rFonts w:ascii="Times New Roman" w:hAnsi="Times New Roman"/>
          <w:i/>
          <w:color w:val="auto"/>
          <w:szCs w:val="22"/>
          <w:lang w:val="pl-PL"/>
        </w:rPr>
        <w:t>15/12/2022</w:t>
      </w:r>
      <w:r w:rsidR="0072207D" w:rsidRPr="00F62014">
        <w:rPr>
          <w:rFonts w:ascii="Times New Roman" w:hAnsi="Times New Roman"/>
          <w:i/>
          <w:color w:val="auto"/>
          <w:szCs w:val="22"/>
          <w:lang w:val="pl-PL"/>
        </w:rPr>
        <w:t xml:space="preserve"> </w:t>
      </w:r>
      <w:r w:rsidR="0072207D" w:rsidRPr="00D66BDD">
        <w:rPr>
          <w:rFonts w:ascii="Times New Roman" w:hAnsi="Times New Roman"/>
          <w:szCs w:val="22"/>
          <w:lang w:val="pl-PL"/>
        </w:rPr>
        <w:t>r.</w:t>
      </w:r>
    </w:p>
    <w:p w14:paraId="34202F52" w14:textId="29B726FE" w:rsidR="00020003" w:rsidRPr="00D66BDD" w:rsidRDefault="00020003" w:rsidP="000269FD">
      <w:pPr>
        <w:pStyle w:val="Normalny1"/>
        <w:numPr>
          <w:ilvl w:val="0"/>
          <w:numId w:val="11"/>
        </w:numPr>
        <w:spacing w:after="0" w:line="360" w:lineRule="auto"/>
        <w:ind w:left="0" w:hanging="284"/>
        <w:rPr>
          <w:rFonts w:ascii="Times New Roman" w:hAnsi="Times New Roman"/>
          <w:szCs w:val="22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t xml:space="preserve">Lokata </w:t>
      </w:r>
      <w:r w:rsidR="00351689" w:rsidRPr="00D66BDD">
        <w:rPr>
          <w:rFonts w:ascii="Times New Roman" w:hAnsi="Times New Roman"/>
          <w:szCs w:val="22"/>
          <w:lang w:val="pl-PL"/>
        </w:rPr>
        <w:t xml:space="preserve">z </w:t>
      </w:r>
      <w:r w:rsidR="00351689" w:rsidRPr="007347D0">
        <w:rPr>
          <w:rFonts w:ascii="Times New Roman" w:hAnsi="Times New Roman"/>
          <w:szCs w:val="22"/>
          <w:lang w:val="pl-PL"/>
        </w:rPr>
        <w:t>terminem</w:t>
      </w:r>
      <w:r w:rsidR="00E43D47" w:rsidRPr="007347D0">
        <w:rPr>
          <w:rFonts w:ascii="Times New Roman" w:hAnsi="Times New Roman"/>
          <w:szCs w:val="22"/>
          <w:lang w:val="pl-PL"/>
        </w:rPr>
        <w:t xml:space="preserve"> </w:t>
      </w:r>
      <w:r w:rsidR="00F62014" w:rsidRPr="007347D0">
        <w:rPr>
          <w:rFonts w:ascii="Times New Roman" w:hAnsi="Times New Roman"/>
          <w:szCs w:val="22"/>
          <w:lang w:val="pl-PL"/>
        </w:rPr>
        <w:t>6</w:t>
      </w:r>
      <w:r w:rsidR="00584AF4" w:rsidRPr="007347D0">
        <w:rPr>
          <w:rFonts w:ascii="Times New Roman" w:hAnsi="Times New Roman"/>
          <w:szCs w:val="22"/>
          <w:lang w:val="pl-PL"/>
        </w:rPr>
        <w:t xml:space="preserve"> miesię</w:t>
      </w:r>
      <w:r w:rsidR="00351689" w:rsidRPr="007347D0">
        <w:rPr>
          <w:rFonts w:ascii="Times New Roman" w:hAnsi="Times New Roman"/>
          <w:szCs w:val="22"/>
          <w:lang w:val="pl-PL"/>
        </w:rPr>
        <w:t>c</w:t>
      </w:r>
      <w:r w:rsidR="00584AF4" w:rsidRPr="007347D0">
        <w:rPr>
          <w:rFonts w:ascii="Times New Roman" w:hAnsi="Times New Roman"/>
          <w:szCs w:val="22"/>
          <w:lang w:val="pl-PL"/>
        </w:rPr>
        <w:t>y</w:t>
      </w:r>
      <w:r w:rsidR="00351689" w:rsidRPr="00D66BDD">
        <w:rPr>
          <w:rFonts w:ascii="Times New Roman" w:hAnsi="Times New Roman"/>
          <w:szCs w:val="22"/>
          <w:lang w:val="pl-PL"/>
        </w:rPr>
        <w:t xml:space="preserve"> </w:t>
      </w:r>
      <w:r w:rsidR="00335CCF" w:rsidRPr="00D66BDD">
        <w:rPr>
          <w:rFonts w:ascii="Times New Roman" w:hAnsi="Times New Roman"/>
          <w:szCs w:val="22"/>
          <w:lang w:val="pl-PL"/>
        </w:rPr>
        <w:t>oferowana</w:t>
      </w:r>
      <w:r w:rsidR="009C0A98" w:rsidRPr="00D66BDD">
        <w:rPr>
          <w:rFonts w:ascii="Times New Roman" w:hAnsi="Times New Roman"/>
          <w:szCs w:val="22"/>
          <w:lang w:val="pl-PL"/>
        </w:rPr>
        <w:t xml:space="preserve"> </w:t>
      </w:r>
      <w:r w:rsidRPr="00D66BDD">
        <w:rPr>
          <w:rFonts w:ascii="Times New Roman" w:hAnsi="Times New Roman"/>
          <w:szCs w:val="22"/>
          <w:lang w:val="pl-PL"/>
        </w:rPr>
        <w:t xml:space="preserve">jest </w:t>
      </w:r>
      <w:r w:rsidR="009C0A98" w:rsidRPr="00D66BDD">
        <w:rPr>
          <w:rFonts w:ascii="Times New Roman" w:hAnsi="Times New Roman"/>
          <w:szCs w:val="22"/>
          <w:lang w:val="pl-PL"/>
        </w:rPr>
        <w:t xml:space="preserve">w Okresie przystąpienia do Promocji </w:t>
      </w:r>
      <w:r w:rsidRPr="00D66BDD">
        <w:rPr>
          <w:rFonts w:ascii="Times New Roman" w:hAnsi="Times New Roman"/>
          <w:szCs w:val="22"/>
          <w:lang w:val="pl-PL"/>
        </w:rPr>
        <w:t>wyłącznie</w:t>
      </w:r>
      <w:r w:rsidR="00F62014">
        <w:rPr>
          <w:rFonts w:ascii="Times New Roman" w:hAnsi="Times New Roman"/>
          <w:szCs w:val="22"/>
          <w:lang w:val="pl-PL"/>
        </w:rPr>
        <w:br/>
      </w:r>
      <w:r w:rsidRPr="00D66BDD">
        <w:rPr>
          <w:rFonts w:ascii="Times New Roman" w:hAnsi="Times New Roman"/>
          <w:szCs w:val="22"/>
          <w:lang w:val="pl-PL"/>
        </w:rPr>
        <w:t>w SGB24</w:t>
      </w:r>
      <w:r w:rsidR="003C18FC" w:rsidRPr="00D66BDD">
        <w:rPr>
          <w:rFonts w:ascii="Times New Roman" w:hAnsi="Times New Roman"/>
          <w:szCs w:val="22"/>
          <w:lang w:val="pl-PL"/>
        </w:rPr>
        <w:t>.</w:t>
      </w:r>
    </w:p>
    <w:p w14:paraId="51C42FBC" w14:textId="0D5D157A" w:rsidR="00995E7C" w:rsidRPr="00D66BDD" w:rsidRDefault="00995E7C" w:rsidP="00995E7C">
      <w:pPr>
        <w:pStyle w:val="Normalny1"/>
        <w:numPr>
          <w:ilvl w:val="0"/>
          <w:numId w:val="11"/>
        </w:numPr>
        <w:spacing w:after="0" w:line="360" w:lineRule="auto"/>
        <w:ind w:left="0" w:hanging="284"/>
        <w:rPr>
          <w:rFonts w:ascii="Times New Roman" w:hAnsi="Times New Roman"/>
          <w:szCs w:val="22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t xml:space="preserve">W </w:t>
      </w:r>
      <w:r w:rsidR="0011759E" w:rsidRPr="00D66BDD">
        <w:rPr>
          <w:rFonts w:ascii="Times New Roman" w:hAnsi="Times New Roman"/>
          <w:szCs w:val="22"/>
          <w:lang w:val="pl-PL"/>
        </w:rPr>
        <w:t xml:space="preserve">Okresie </w:t>
      </w:r>
      <w:r w:rsidR="00E61AAB" w:rsidRPr="00D66BDD">
        <w:rPr>
          <w:rFonts w:ascii="Times New Roman" w:hAnsi="Times New Roman"/>
          <w:szCs w:val="22"/>
          <w:lang w:val="pl-PL"/>
        </w:rPr>
        <w:t xml:space="preserve">przystąpienia do </w:t>
      </w:r>
      <w:r w:rsidR="0011759E" w:rsidRPr="00D66BDD">
        <w:rPr>
          <w:rFonts w:ascii="Times New Roman" w:hAnsi="Times New Roman"/>
          <w:szCs w:val="22"/>
          <w:lang w:val="pl-PL"/>
        </w:rPr>
        <w:t>Promocji</w:t>
      </w:r>
      <w:r w:rsidRPr="00D66BDD">
        <w:rPr>
          <w:rFonts w:ascii="Times New Roman" w:hAnsi="Times New Roman"/>
          <w:szCs w:val="22"/>
          <w:lang w:val="pl-PL"/>
        </w:rPr>
        <w:t>, Uczestnik może otworzyć wyłącznie jedną Lokatę.</w:t>
      </w:r>
    </w:p>
    <w:p w14:paraId="6E681C0E" w14:textId="79D090F8" w:rsidR="00B60D46" w:rsidRPr="00D66BDD" w:rsidRDefault="005F411A" w:rsidP="000269FD">
      <w:pPr>
        <w:pStyle w:val="Normalny1"/>
        <w:numPr>
          <w:ilvl w:val="0"/>
          <w:numId w:val="11"/>
        </w:numPr>
        <w:spacing w:after="0" w:line="360" w:lineRule="auto"/>
        <w:ind w:left="0" w:hanging="284"/>
        <w:rPr>
          <w:rFonts w:ascii="Times New Roman" w:hAnsi="Times New Roman"/>
          <w:szCs w:val="22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t xml:space="preserve">Uczestnikiem Promocji może zostać </w:t>
      </w:r>
      <w:r w:rsidR="001778C8" w:rsidRPr="00D66BDD">
        <w:rPr>
          <w:rFonts w:ascii="Times New Roman" w:hAnsi="Times New Roman"/>
          <w:szCs w:val="22"/>
          <w:lang w:val="pl-PL"/>
        </w:rPr>
        <w:t>klient indywidualny</w:t>
      </w:r>
      <w:r w:rsidRPr="00D66BDD">
        <w:rPr>
          <w:rFonts w:ascii="Times New Roman" w:hAnsi="Times New Roman"/>
          <w:szCs w:val="22"/>
          <w:lang w:val="pl-PL"/>
        </w:rPr>
        <w:t>,</w:t>
      </w:r>
      <w:r w:rsidR="006E5F16" w:rsidRPr="00D66BDD">
        <w:rPr>
          <w:rFonts w:ascii="Times New Roman" w:hAnsi="Times New Roman"/>
          <w:szCs w:val="22"/>
          <w:lang w:val="pl-PL"/>
        </w:rPr>
        <w:t xml:space="preserve"> posiadając</w:t>
      </w:r>
      <w:r w:rsidR="001778C8" w:rsidRPr="00D66BDD">
        <w:rPr>
          <w:rFonts w:ascii="Times New Roman" w:hAnsi="Times New Roman"/>
          <w:szCs w:val="22"/>
          <w:lang w:val="pl-PL"/>
        </w:rPr>
        <w:t>y</w:t>
      </w:r>
      <w:r w:rsidR="006E5F16" w:rsidRPr="00D66BDD">
        <w:rPr>
          <w:rFonts w:ascii="Times New Roman" w:hAnsi="Times New Roman"/>
          <w:szCs w:val="22"/>
          <w:lang w:val="pl-PL"/>
        </w:rPr>
        <w:t xml:space="preserve"> pełną zdolność do czynności prawnych, któr</w:t>
      </w:r>
      <w:r w:rsidR="001778C8" w:rsidRPr="00D66BDD">
        <w:rPr>
          <w:rFonts w:ascii="Times New Roman" w:hAnsi="Times New Roman"/>
          <w:szCs w:val="22"/>
          <w:lang w:val="pl-PL"/>
        </w:rPr>
        <w:t>y</w:t>
      </w:r>
      <w:r w:rsidRPr="00D66BDD">
        <w:rPr>
          <w:rFonts w:ascii="Times New Roman" w:hAnsi="Times New Roman"/>
          <w:szCs w:val="22"/>
          <w:lang w:val="pl-PL"/>
        </w:rPr>
        <w:t xml:space="preserve"> spełnia </w:t>
      </w:r>
      <w:r w:rsidR="00E11483" w:rsidRPr="00D66BDD">
        <w:rPr>
          <w:rFonts w:ascii="Times New Roman" w:hAnsi="Times New Roman"/>
          <w:szCs w:val="22"/>
          <w:lang w:val="pl-PL"/>
        </w:rPr>
        <w:t xml:space="preserve">łącznie </w:t>
      </w:r>
      <w:r w:rsidRPr="00D66BDD">
        <w:rPr>
          <w:rFonts w:ascii="Times New Roman" w:hAnsi="Times New Roman"/>
          <w:szCs w:val="22"/>
          <w:lang w:val="pl-PL"/>
        </w:rPr>
        <w:t>następujące warunki:</w:t>
      </w:r>
    </w:p>
    <w:p w14:paraId="2B094058" w14:textId="47EA69FB" w:rsidR="000269FD" w:rsidRPr="00D66BDD" w:rsidRDefault="005F411A" w:rsidP="000269FD">
      <w:pPr>
        <w:pStyle w:val="Normalny1"/>
        <w:spacing w:after="0" w:line="360" w:lineRule="auto"/>
        <w:rPr>
          <w:rFonts w:ascii="Times New Roman" w:hAnsi="Times New Roman"/>
          <w:szCs w:val="22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t xml:space="preserve">- </w:t>
      </w:r>
      <w:r w:rsidR="000269FD" w:rsidRPr="00D66BDD">
        <w:rPr>
          <w:rFonts w:ascii="Times New Roman" w:hAnsi="Times New Roman"/>
          <w:szCs w:val="22"/>
          <w:lang w:val="pl-PL"/>
        </w:rPr>
        <w:t xml:space="preserve">ma zawartą </w:t>
      </w:r>
      <w:r w:rsidR="00D76FFE" w:rsidRPr="00D66BDD">
        <w:rPr>
          <w:rFonts w:ascii="Times New Roman" w:hAnsi="Times New Roman"/>
          <w:szCs w:val="22"/>
          <w:lang w:val="pl-PL"/>
        </w:rPr>
        <w:t xml:space="preserve">z Bankiem </w:t>
      </w:r>
      <w:r w:rsidR="000269FD" w:rsidRPr="00D66BDD">
        <w:rPr>
          <w:rFonts w:ascii="Times New Roman" w:hAnsi="Times New Roman"/>
          <w:szCs w:val="22"/>
          <w:lang w:val="pl-PL"/>
        </w:rPr>
        <w:t>umowę ramową</w:t>
      </w:r>
      <w:r w:rsidR="00D76FFE" w:rsidRPr="00D66BDD">
        <w:rPr>
          <w:rFonts w:ascii="Times New Roman" w:hAnsi="Times New Roman"/>
          <w:szCs w:val="22"/>
          <w:lang w:val="pl-PL"/>
        </w:rPr>
        <w:t xml:space="preserve"> na dzień </w:t>
      </w:r>
      <w:r w:rsidR="009234C7" w:rsidRPr="00D66BDD">
        <w:rPr>
          <w:rFonts w:ascii="Times New Roman" w:hAnsi="Times New Roman"/>
          <w:szCs w:val="22"/>
          <w:lang w:val="pl-PL"/>
        </w:rPr>
        <w:t>przystąpienia</w:t>
      </w:r>
      <w:r w:rsidR="001778C8" w:rsidRPr="00D66BDD">
        <w:rPr>
          <w:rFonts w:ascii="Times New Roman" w:hAnsi="Times New Roman"/>
          <w:szCs w:val="22"/>
          <w:lang w:val="pl-PL"/>
        </w:rPr>
        <w:t xml:space="preserve"> do Promocji</w:t>
      </w:r>
      <w:r w:rsidR="000269FD" w:rsidRPr="00D66BDD">
        <w:rPr>
          <w:rFonts w:ascii="Times New Roman" w:hAnsi="Times New Roman"/>
          <w:szCs w:val="22"/>
          <w:lang w:val="pl-PL"/>
        </w:rPr>
        <w:t>,</w:t>
      </w:r>
    </w:p>
    <w:p w14:paraId="4E1CA630" w14:textId="6B6B7FC7" w:rsidR="009234C7" w:rsidRDefault="000269FD" w:rsidP="00AD12A2">
      <w:pPr>
        <w:pStyle w:val="Normalny1"/>
        <w:spacing w:after="0" w:line="360" w:lineRule="auto"/>
        <w:rPr>
          <w:rFonts w:ascii="Times New Roman" w:hAnsi="Times New Roman"/>
          <w:szCs w:val="22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t xml:space="preserve">- </w:t>
      </w:r>
      <w:r w:rsidR="001778C8" w:rsidRPr="00D66BDD">
        <w:rPr>
          <w:rFonts w:ascii="Times New Roman" w:hAnsi="Times New Roman"/>
          <w:szCs w:val="22"/>
          <w:lang w:val="pl-PL"/>
        </w:rPr>
        <w:t>ma</w:t>
      </w:r>
      <w:r w:rsidR="009C0A98" w:rsidRPr="00D66BDD">
        <w:rPr>
          <w:rFonts w:ascii="Times New Roman" w:hAnsi="Times New Roman"/>
          <w:szCs w:val="22"/>
          <w:lang w:val="pl-PL"/>
        </w:rPr>
        <w:t xml:space="preserve"> wyliczone </w:t>
      </w:r>
      <w:r w:rsidR="00063696" w:rsidRPr="00D66BDD">
        <w:rPr>
          <w:rFonts w:ascii="Times New Roman" w:hAnsi="Times New Roman"/>
          <w:szCs w:val="22"/>
          <w:lang w:val="pl-PL"/>
        </w:rPr>
        <w:t>s</w:t>
      </w:r>
      <w:r w:rsidR="009C0A98" w:rsidRPr="00D66BDD">
        <w:rPr>
          <w:rFonts w:ascii="Times New Roman" w:hAnsi="Times New Roman"/>
          <w:szCs w:val="22"/>
          <w:lang w:val="pl-PL"/>
        </w:rPr>
        <w:t>aldo</w:t>
      </w:r>
      <w:r w:rsidR="00063696" w:rsidRPr="00D66BDD">
        <w:rPr>
          <w:rFonts w:ascii="Times New Roman" w:hAnsi="Times New Roman"/>
          <w:szCs w:val="22"/>
          <w:lang w:val="pl-PL"/>
        </w:rPr>
        <w:t xml:space="preserve"> na Dzień</w:t>
      </w:r>
      <w:r w:rsidR="002647F6">
        <w:rPr>
          <w:rFonts w:ascii="Times New Roman" w:hAnsi="Times New Roman"/>
          <w:szCs w:val="22"/>
          <w:lang w:val="pl-PL"/>
        </w:rPr>
        <w:t xml:space="preserve"> b</w:t>
      </w:r>
      <w:r w:rsidR="009C0A98" w:rsidRPr="00D66BDD">
        <w:rPr>
          <w:rFonts w:ascii="Times New Roman" w:hAnsi="Times New Roman"/>
          <w:szCs w:val="22"/>
          <w:lang w:val="pl-PL"/>
        </w:rPr>
        <w:t>azow</w:t>
      </w:r>
      <w:r w:rsidR="00063696" w:rsidRPr="00D66BDD">
        <w:rPr>
          <w:rFonts w:ascii="Times New Roman" w:hAnsi="Times New Roman"/>
          <w:szCs w:val="22"/>
          <w:lang w:val="pl-PL"/>
        </w:rPr>
        <w:t>y</w:t>
      </w:r>
      <w:r w:rsidR="000731C5" w:rsidRPr="00D66BDD">
        <w:rPr>
          <w:rFonts w:ascii="Times New Roman" w:hAnsi="Times New Roman"/>
          <w:szCs w:val="22"/>
          <w:lang w:val="pl-PL"/>
        </w:rPr>
        <w:t>,</w:t>
      </w:r>
    </w:p>
    <w:p w14:paraId="12598753" w14:textId="77777777" w:rsidR="00242A6A" w:rsidRDefault="009234C7" w:rsidP="00AD12A2">
      <w:pPr>
        <w:pStyle w:val="Normalny1"/>
        <w:spacing w:after="0" w:line="360" w:lineRule="auto"/>
        <w:rPr>
          <w:rFonts w:ascii="Times New Roman" w:hAnsi="Times New Roman"/>
          <w:szCs w:val="22"/>
          <w:lang w:val="pl-PL"/>
        </w:rPr>
      </w:pPr>
      <w:r>
        <w:rPr>
          <w:rFonts w:ascii="Times New Roman" w:hAnsi="Times New Roman"/>
          <w:szCs w:val="22"/>
          <w:lang w:val="pl-PL"/>
        </w:rPr>
        <w:t xml:space="preserve">- </w:t>
      </w:r>
      <w:r w:rsidR="00E11483" w:rsidRPr="00D66BDD">
        <w:rPr>
          <w:rFonts w:ascii="Times New Roman" w:hAnsi="Times New Roman"/>
          <w:szCs w:val="22"/>
          <w:lang w:val="pl-PL"/>
        </w:rPr>
        <w:t xml:space="preserve">posiada dostęp do SGB24, </w:t>
      </w:r>
    </w:p>
    <w:p w14:paraId="04C2C57C" w14:textId="33FA341E" w:rsidR="00A118A3" w:rsidRPr="00D66BDD" w:rsidRDefault="00242A6A" w:rsidP="00AD12A2">
      <w:pPr>
        <w:pStyle w:val="Normalny1"/>
        <w:spacing w:after="0" w:line="360" w:lineRule="auto"/>
        <w:rPr>
          <w:rFonts w:ascii="Times New Roman" w:hAnsi="Times New Roman"/>
          <w:szCs w:val="22"/>
          <w:lang w:val="pl-PL"/>
        </w:rPr>
      </w:pPr>
      <w:r>
        <w:rPr>
          <w:rFonts w:ascii="Times New Roman" w:hAnsi="Times New Roman"/>
          <w:szCs w:val="22"/>
          <w:lang w:val="pl-PL"/>
        </w:rPr>
        <w:t xml:space="preserve">- </w:t>
      </w:r>
      <w:r w:rsidR="00EE13F3" w:rsidRPr="00D66BDD">
        <w:rPr>
          <w:rFonts w:ascii="Times New Roman" w:hAnsi="Times New Roman"/>
          <w:szCs w:val="22"/>
          <w:lang w:val="pl-PL"/>
        </w:rPr>
        <w:t>otw</w:t>
      </w:r>
      <w:r w:rsidR="00E11483" w:rsidRPr="00D66BDD">
        <w:rPr>
          <w:rFonts w:ascii="Times New Roman" w:hAnsi="Times New Roman"/>
          <w:szCs w:val="22"/>
          <w:lang w:val="pl-PL"/>
        </w:rPr>
        <w:t>o</w:t>
      </w:r>
      <w:r w:rsidR="00EE13F3" w:rsidRPr="00D66BDD">
        <w:rPr>
          <w:rFonts w:ascii="Times New Roman" w:hAnsi="Times New Roman"/>
          <w:szCs w:val="22"/>
          <w:lang w:val="pl-PL"/>
        </w:rPr>
        <w:t>r</w:t>
      </w:r>
      <w:r w:rsidR="00E11483" w:rsidRPr="00D66BDD">
        <w:rPr>
          <w:rFonts w:ascii="Times New Roman" w:hAnsi="Times New Roman"/>
          <w:szCs w:val="22"/>
          <w:lang w:val="pl-PL"/>
        </w:rPr>
        <w:t>zy i zasili</w:t>
      </w:r>
      <w:r w:rsidR="00EE13F3" w:rsidRPr="00D66BDD">
        <w:rPr>
          <w:rFonts w:ascii="Times New Roman" w:hAnsi="Times New Roman"/>
          <w:szCs w:val="22"/>
          <w:lang w:val="pl-PL"/>
        </w:rPr>
        <w:t xml:space="preserve"> </w:t>
      </w:r>
      <w:r w:rsidR="00E11483" w:rsidRPr="00D66BDD">
        <w:rPr>
          <w:rFonts w:ascii="Times New Roman" w:hAnsi="Times New Roman"/>
          <w:szCs w:val="22"/>
          <w:lang w:val="pl-PL"/>
        </w:rPr>
        <w:t>L</w:t>
      </w:r>
      <w:r w:rsidR="00EE13F3" w:rsidRPr="00D66BDD">
        <w:rPr>
          <w:rFonts w:ascii="Times New Roman" w:hAnsi="Times New Roman"/>
          <w:szCs w:val="22"/>
          <w:lang w:val="pl-PL"/>
        </w:rPr>
        <w:t>okat</w:t>
      </w:r>
      <w:r w:rsidR="00E11483" w:rsidRPr="00D66BDD">
        <w:rPr>
          <w:rFonts w:ascii="Times New Roman" w:hAnsi="Times New Roman"/>
          <w:szCs w:val="22"/>
          <w:lang w:val="pl-PL"/>
        </w:rPr>
        <w:t>ę kwotą Nowych Środków</w:t>
      </w:r>
      <w:r w:rsidR="001778C8" w:rsidRPr="00D66BDD">
        <w:rPr>
          <w:rFonts w:ascii="Times New Roman" w:hAnsi="Times New Roman"/>
          <w:szCs w:val="22"/>
          <w:lang w:val="pl-PL"/>
        </w:rPr>
        <w:t xml:space="preserve"> z rachunku oszczędnościowo-rozliczeniowego lub rachunku oszczędnościowego</w:t>
      </w:r>
      <w:r w:rsidR="00D01C19" w:rsidRPr="00D66BDD">
        <w:rPr>
          <w:rFonts w:ascii="Times New Roman" w:hAnsi="Times New Roman"/>
          <w:szCs w:val="22"/>
          <w:lang w:val="pl-PL"/>
        </w:rPr>
        <w:t xml:space="preserve"> prowadzon</w:t>
      </w:r>
      <w:r w:rsidR="007A0137">
        <w:rPr>
          <w:rFonts w:ascii="Times New Roman" w:hAnsi="Times New Roman"/>
          <w:szCs w:val="22"/>
          <w:lang w:val="pl-PL"/>
        </w:rPr>
        <w:t>ego</w:t>
      </w:r>
      <w:r w:rsidR="00D01C19" w:rsidRPr="00D66BDD">
        <w:rPr>
          <w:rFonts w:ascii="Times New Roman" w:hAnsi="Times New Roman"/>
          <w:szCs w:val="22"/>
          <w:lang w:val="pl-PL"/>
        </w:rPr>
        <w:t xml:space="preserve"> przez Bank</w:t>
      </w:r>
      <w:r w:rsidR="001778C8" w:rsidRPr="00D66BDD">
        <w:rPr>
          <w:rFonts w:ascii="Times New Roman" w:hAnsi="Times New Roman"/>
          <w:szCs w:val="22"/>
          <w:lang w:val="pl-PL"/>
        </w:rPr>
        <w:t>,</w:t>
      </w:r>
    </w:p>
    <w:p w14:paraId="3CD2477D" w14:textId="79D9553C" w:rsidR="00AD12A2" w:rsidRPr="00D66BDD" w:rsidRDefault="00A118A3" w:rsidP="00AD12A2">
      <w:pPr>
        <w:pStyle w:val="Normalny1"/>
        <w:spacing w:after="0" w:line="360" w:lineRule="auto"/>
        <w:rPr>
          <w:rFonts w:ascii="Times New Roman" w:hAnsi="Times New Roman"/>
          <w:szCs w:val="22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t>- przed otwarciem Lokaty zapoznał się z treścią Regulaminu</w:t>
      </w:r>
      <w:r w:rsidR="008733A2" w:rsidRPr="00D66BDD">
        <w:rPr>
          <w:rFonts w:ascii="Times New Roman" w:hAnsi="Times New Roman"/>
          <w:szCs w:val="22"/>
          <w:lang w:val="pl-PL"/>
        </w:rPr>
        <w:t xml:space="preserve"> dostępnego w SGB24</w:t>
      </w:r>
      <w:r w:rsidR="00301FB6" w:rsidRPr="00D66BDD">
        <w:rPr>
          <w:rFonts w:ascii="Times New Roman" w:hAnsi="Times New Roman"/>
          <w:szCs w:val="22"/>
          <w:lang w:val="pl-PL"/>
        </w:rPr>
        <w:t xml:space="preserve"> i zaakceptował jego warunki</w:t>
      </w:r>
      <w:r w:rsidR="00AA0E59" w:rsidRPr="00D66BDD">
        <w:rPr>
          <w:rFonts w:ascii="Times New Roman" w:hAnsi="Times New Roman"/>
          <w:szCs w:val="22"/>
          <w:lang w:val="pl-PL"/>
        </w:rPr>
        <w:t>.</w:t>
      </w:r>
    </w:p>
    <w:p w14:paraId="325381CD" w14:textId="7B406F88" w:rsidR="001D066F" w:rsidRPr="00432CC8" w:rsidRDefault="00AD12A2" w:rsidP="001D066F">
      <w:pPr>
        <w:pStyle w:val="Normalny1"/>
        <w:numPr>
          <w:ilvl w:val="0"/>
          <w:numId w:val="11"/>
        </w:numPr>
        <w:spacing w:after="0" w:line="360" w:lineRule="auto"/>
        <w:ind w:left="0" w:hanging="284"/>
        <w:rPr>
          <w:rFonts w:ascii="Times New Roman" w:hAnsi="Times New Roman"/>
          <w:szCs w:val="22"/>
          <w:lang w:val="pl-PL"/>
        </w:rPr>
      </w:pPr>
      <w:r w:rsidRPr="00432CC8">
        <w:rPr>
          <w:rFonts w:ascii="Times New Roman" w:hAnsi="Times New Roman"/>
          <w:szCs w:val="22"/>
          <w:lang w:val="pl-PL"/>
        </w:rPr>
        <w:t xml:space="preserve">Lokata </w:t>
      </w:r>
      <w:r w:rsidR="00351689" w:rsidRPr="00432CC8">
        <w:rPr>
          <w:rFonts w:ascii="Times New Roman" w:hAnsi="Times New Roman"/>
          <w:szCs w:val="22"/>
          <w:lang w:val="pl-PL"/>
        </w:rPr>
        <w:t>odnawia się na kolejny okres depozytowy</w:t>
      </w:r>
      <w:r w:rsidR="005A5D39" w:rsidRPr="00432CC8">
        <w:rPr>
          <w:rFonts w:ascii="Times New Roman" w:hAnsi="Times New Roman"/>
          <w:szCs w:val="22"/>
          <w:lang w:val="pl-PL"/>
        </w:rPr>
        <w:t xml:space="preserve"> na warunkach ob</w:t>
      </w:r>
      <w:r w:rsidR="00C9475C" w:rsidRPr="00432CC8">
        <w:rPr>
          <w:rFonts w:ascii="Times New Roman" w:hAnsi="Times New Roman"/>
          <w:szCs w:val="22"/>
          <w:lang w:val="pl-PL"/>
        </w:rPr>
        <w:t xml:space="preserve">owiązujących </w:t>
      </w:r>
      <w:r w:rsidR="002C6377" w:rsidRPr="00432CC8">
        <w:rPr>
          <w:rFonts w:ascii="Times New Roman" w:hAnsi="Times New Roman"/>
          <w:szCs w:val="22"/>
          <w:lang w:val="pl-PL"/>
        </w:rPr>
        <w:t xml:space="preserve">w Banku </w:t>
      </w:r>
      <w:r w:rsidR="00C9475C" w:rsidRPr="00432CC8">
        <w:rPr>
          <w:rFonts w:ascii="Times New Roman" w:hAnsi="Times New Roman"/>
          <w:szCs w:val="22"/>
          <w:lang w:val="pl-PL"/>
        </w:rPr>
        <w:t>w dniu odnowienia L</w:t>
      </w:r>
      <w:r w:rsidR="005A5D39" w:rsidRPr="00432CC8">
        <w:rPr>
          <w:rFonts w:ascii="Times New Roman" w:hAnsi="Times New Roman"/>
          <w:szCs w:val="22"/>
          <w:lang w:val="pl-PL"/>
        </w:rPr>
        <w:t>okaty</w:t>
      </w:r>
      <w:r w:rsidR="00432CC8" w:rsidRPr="00432CC8">
        <w:rPr>
          <w:rFonts w:ascii="Times New Roman" w:hAnsi="Times New Roman"/>
          <w:szCs w:val="22"/>
          <w:lang w:val="pl-PL"/>
        </w:rPr>
        <w:t>, chyba że Uczestnik wybierze inną dyspozycję w dniu otwarcia Lokaty</w:t>
      </w:r>
      <w:r w:rsidR="00351689" w:rsidRPr="00432CC8">
        <w:rPr>
          <w:rFonts w:ascii="Times New Roman" w:hAnsi="Times New Roman"/>
          <w:szCs w:val="22"/>
          <w:lang w:val="pl-PL"/>
        </w:rPr>
        <w:t>. Uczestnik może w dowolnym momencie trwania umowy</w:t>
      </w:r>
      <w:r w:rsidR="00432CC8">
        <w:rPr>
          <w:rFonts w:ascii="Times New Roman" w:hAnsi="Times New Roman"/>
          <w:szCs w:val="22"/>
          <w:lang w:val="pl-PL"/>
        </w:rPr>
        <w:t>,</w:t>
      </w:r>
      <w:r w:rsidR="00351689" w:rsidRPr="00432CC8">
        <w:rPr>
          <w:rFonts w:ascii="Times New Roman" w:hAnsi="Times New Roman"/>
          <w:szCs w:val="22"/>
          <w:lang w:val="pl-PL"/>
        </w:rPr>
        <w:t xml:space="preserve"> w siedzibie Organizatora złożyć dyspozycję dotyczącą kapitału i odsetek</w:t>
      </w:r>
      <w:r w:rsidRPr="00432CC8">
        <w:rPr>
          <w:rFonts w:ascii="Times New Roman" w:hAnsi="Times New Roman"/>
          <w:szCs w:val="22"/>
          <w:lang w:val="pl-PL"/>
        </w:rPr>
        <w:t>.</w:t>
      </w:r>
    </w:p>
    <w:p w14:paraId="42201DAE" w14:textId="70402ACB" w:rsidR="00351689" w:rsidRPr="00D66BDD" w:rsidRDefault="00690B0C" w:rsidP="001D066F">
      <w:pPr>
        <w:pStyle w:val="Normalny1"/>
        <w:numPr>
          <w:ilvl w:val="0"/>
          <w:numId w:val="11"/>
        </w:numPr>
        <w:spacing w:after="0" w:line="360" w:lineRule="auto"/>
        <w:ind w:left="0" w:hanging="284"/>
        <w:rPr>
          <w:rFonts w:ascii="Times New Roman" w:hAnsi="Times New Roman"/>
          <w:szCs w:val="22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t xml:space="preserve">W przypadku </w:t>
      </w:r>
      <w:r w:rsidR="00351689" w:rsidRPr="00D66BDD">
        <w:rPr>
          <w:rFonts w:ascii="Times New Roman" w:hAnsi="Times New Roman"/>
          <w:szCs w:val="22"/>
          <w:lang w:val="pl-PL"/>
        </w:rPr>
        <w:t>likwidacji L</w:t>
      </w:r>
      <w:r w:rsidRPr="00D66BDD">
        <w:rPr>
          <w:rFonts w:ascii="Times New Roman" w:hAnsi="Times New Roman"/>
          <w:szCs w:val="22"/>
          <w:lang w:val="pl-PL"/>
        </w:rPr>
        <w:t>okaty</w:t>
      </w:r>
      <w:r w:rsidR="00351689" w:rsidRPr="00D66BDD">
        <w:rPr>
          <w:rFonts w:ascii="Times New Roman" w:hAnsi="Times New Roman"/>
          <w:szCs w:val="22"/>
          <w:lang w:val="pl-PL"/>
        </w:rPr>
        <w:t>:</w:t>
      </w:r>
      <w:r w:rsidRPr="00D66BDD">
        <w:rPr>
          <w:rFonts w:ascii="Times New Roman" w:hAnsi="Times New Roman"/>
          <w:szCs w:val="22"/>
          <w:lang w:val="pl-PL"/>
        </w:rPr>
        <w:t xml:space="preserve"> </w:t>
      </w:r>
    </w:p>
    <w:p w14:paraId="651F7693" w14:textId="0ED70381" w:rsidR="00836705" w:rsidRPr="00D66BDD" w:rsidRDefault="00351689" w:rsidP="001D066F">
      <w:pPr>
        <w:pStyle w:val="Normalny1"/>
        <w:spacing w:after="0" w:line="360" w:lineRule="auto"/>
        <w:rPr>
          <w:rFonts w:ascii="Times New Roman" w:hAnsi="Times New Roman"/>
          <w:szCs w:val="22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t>a) w Okresie trwania Promocji</w:t>
      </w:r>
      <w:r w:rsidR="001D066F" w:rsidRPr="00D66BDD">
        <w:rPr>
          <w:rFonts w:ascii="Times New Roman" w:hAnsi="Times New Roman"/>
          <w:szCs w:val="22"/>
          <w:lang w:val="pl-PL"/>
        </w:rPr>
        <w:t>:</w:t>
      </w:r>
      <w:r w:rsidRPr="00D66BDD">
        <w:rPr>
          <w:rFonts w:ascii="Times New Roman" w:hAnsi="Times New Roman"/>
          <w:szCs w:val="22"/>
          <w:lang w:val="pl-PL"/>
        </w:rPr>
        <w:t xml:space="preserve"> </w:t>
      </w:r>
      <w:r w:rsidR="00EB5844">
        <w:rPr>
          <w:rFonts w:ascii="Times New Roman" w:hAnsi="Times New Roman"/>
          <w:szCs w:val="22"/>
          <w:lang w:val="pl-PL"/>
        </w:rPr>
        <w:t>od</w:t>
      </w:r>
      <w:r w:rsidR="00836705" w:rsidRPr="00D66BDD">
        <w:rPr>
          <w:rFonts w:ascii="Times New Roman" w:hAnsi="Times New Roman"/>
          <w:szCs w:val="22"/>
          <w:lang w:val="pl-PL"/>
        </w:rPr>
        <w:t>s</w:t>
      </w:r>
      <w:r w:rsidR="00EB5844">
        <w:rPr>
          <w:rFonts w:ascii="Times New Roman" w:hAnsi="Times New Roman"/>
          <w:szCs w:val="22"/>
          <w:lang w:val="pl-PL"/>
        </w:rPr>
        <w:t>e</w:t>
      </w:r>
      <w:r w:rsidR="00836705" w:rsidRPr="00D66BDD">
        <w:rPr>
          <w:rFonts w:ascii="Times New Roman" w:hAnsi="Times New Roman"/>
          <w:szCs w:val="22"/>
          <w:lang w:val="pl-PL"/>
        </w:rPr>
        <w:t>tki promocyjne nie zostaną naliczone</w:t>
      </w:r>
      <w:r w:rsidR="00571EF3" w:rsidRPr="00D66BDD">
        <w:rPr>
          <w:rFonts w:ascii="Times New Roman" w:hAnsi="Times New Roman"/>
          <w:szCs w:val="22"/>
          <w:lang w:val="pl-PL"/>
        </w:rPr>
        <w:t>;</w:t>
      </w:r>
    </w:p>
    <w:p w14:paraId="0314C17E" w14:textId="4F040A2D" w:rsidR="000A2F08" w:rsidRPr="00D66BDD" w:rsidRDefault="00836705" w:rsidP="001D066F">
      <w:pPr>
        <w:pStyle w:val="Normalny1"/>
        <w:spacing w:after="0" w:line="360" w:lineRule="auto"/>
        <w:rPr>
          <w:rFonts w:ascii="Times New Roman" w:hAnsi="Times New Roman"/>
          <w:szCs w:val="22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t>b) po zakończeniu Okresu trwania Promocji</w:t>
      </w:r>
      <w:r w:rsidR="001D066F" w:rsidRPr="00D66BDD">
        <w:rPr>
          <w:rFonts w:ascii="Times New Roman" w:hAnsi="Times New Roman"/>
          <w:szCs w:val="22"/>
          <w:lang w:val="pl-PL"/>
        </w:rPr>
        <w:t xml:space="preserve">: </w:t>
      </w:r>
      <w:r w:rsidRPr="00D66BDD">
        <w:rPr>
          <w:rFonts w:ascii="Times New Roman" w:hAnsi="Times New Roman"/>
          <w:szCs w:val="22"/>
          <w:lang w:val="pl-PL"/>
        </w:rPr>
        <w:t>odsetki promocyjne zosta</w:t>
      </w:r>
      <w:r w:rsidR="00F20CAB" w:rsidRPr="00D66BDD">
        <w:rPr>
          <w:rFonts w:ascii="Times New Roman" w:hAnsi="Times New Roman"/>
          <w:szCs w:val="22"/>
          <w:lang w:val="pl-PL"/>
        </w:rPr>
        <w:t>ną</w:t>
      </w:r>
      <w:r w:rsidRPr="00D66BDD">
        <w:rPr>
          <w:rFonts w:ascii="Times New Roman" w:hAnsi="Times New Roman"/>
          <w:szCs w:val="22"/>
          <w:lang w:val="pl-PL"/>
        </w:rPr>
        <w:t xml:space="preserve"> wypłacone zgodnie</w:t>
      </w:r>
      <w:r w:rsidR="00F62014">
        <w:rPr>
          <w:rFonts w:ascii="Times New Roman" w:hAnsi="Times New Roman"/>
          <w:szCs w:val="22"/>
          <w:lang w:val="pl-PL"/>
        </w:rPr>
        <w:br/>
      </w:r>
      <w:r w:rsidRPr="00D66BDD">
        <w:rPr>
          <w:rFonts w:ascii="Times New Roman" w:hAnsi="Times New Roman"/>
          <w:szCs w:val="22"/>
          <w:lang w:val="pl-PL"/>
        </w:rPr>
        <w:t>z dyspozycj</w:t>
      </w:r>
      <w:r w:rsidR="00F62014">
        <w:rPr>
          <w:rFonts w:ascii="Times New Roman" w:hAnsi="Times New Roman"/>
          <w:szCs w:val="22"/>
          <w:lang w:val="pl-PL"/>
        </w:rPr>
        <w:t>ą</w:t>
      </w:r>
      <w:r w:rsidRPr="00D66BDD">
        <w:rPr>
          <w:rFonts w:ascii="Times New Roman" w:hAnsi="Times New Roman"/>
          <w:szCs w:val="22"/>
          <w:lang w:val="pl-PL"/>
        </w:rPr>
        <w:t xml:space="preserve"> posiadacza Lokaty</w:t>
      </w:r>
      <w:r w:rsidR="00995E7C" w:rsidRPr="00D66BDD">
        <w:rPr>
          <w:rFonts w:ascii="Times New Roman" w:hAnsi="Times New Roman"/>
          <w:szCs w:val="22"/>
          <w:lang w:val="pl-PL"/>
        </w:rPr>
        <w:t xml:space="preserve"> (dopisanie odsetek promo</w:t>
      </w:r>
      <w:r w:rsidR="006E21BD" w:rsidRPr="00D66BDD">
        <w:rPr>
          <w:rFonts w:ascii="Times New Roman" w:hAnsi="Times New Roman"/>
          <w:szCs w:val="22"/>
          <w:lang w:val="pl-PL"/>
        </w:rPr>
        <w:t>cyjnych do kapitału lub transfer odsetek promocyjnych na wskazany przez Posiadacza</w:t>
      </w:r>
      <w:r w:rsidR="002C6377">
        <w:rPr>
          <w:rFonts w:ascii="Times New Roman" w:hAnsi="Times New Roman"/>
          <w:szCs w:val="22"/>
          <w:lang w:val="pl-PL"/>
        </w:rPr>
        <w:t xml:space="preserve"> rachunek</w:t>
      </w:r>
      <w:r w:rsidR="006E21BD" w:rsidRPr="00D66BDD">
        <w:rPr>
          <w:rFonts w:ascii="Times New Roman" w:hAnsi="Times New Roman"/>
          <w:szCs w:val="22"/>
          <w:lang w:val="pl-PL"/>
        </w:rPr>
        <w:t>)</w:t>
      </w:r>
      <w:r w:rsidRPr="00D66BDD">
        <w:rPr>
          <w:rFonts w:ascii="Times New Roman" w:hAnsi="Times New Roman"/>
          <w:szCs w:val="22"/>
          <w:lang w:val="pl-PL"/>
        </w:rPr>
        <w:t>, natomiast odsetki standardowe za ostatni niepełny okres depozytowy nie zostaną naliczone</w:t>
      </w:r>
      <w:r w:rsidR="006E21BD" w:rsidRPr="00D66BDD">
        <w:rPr>
          <w:rFonts w:ascii="Times New Roman" w:hAnsi="Times New Roman"/>
          <w:szCs w:val="22"/>
          <w:lang w:val="pl-PL"/>
        </w:rPr>
        <w:t>.</w:t>
      </w:r>
      <w:r w:rsidRPr="00D66BDD">
        <w:rPr>
          <w:rFonts w:ascii="Times New Roman" w:hAnsi="Times New Roman"/>
          <w:szCs w:val="22"/>
          <w:lang w:val="pl-PL"/>
        </w:rPr>
        <w:t xml:space="preserve"> </w:t>
      </w:r>
    </w:p>
    <w:p w14:paraId="012C5660" w14:textId="180A7193" w:rsidR="007A0137" w:rsidRDefault="00190389" w:rsidP="00D21767">
      <w:pPr>
        <w:pStyle w:val="Normalny1"/>
        <w:numPr>
          <w:ilvl w:val="0"/>
          <w:numId w:val="11"/>
        </w:numPr>
        <w:spacing w:after="0" w:line="360" w:lineRule="auto"/>
        <w:ind w:left="0" w:hanging="284"/>
        <w:rPr>
          <w:rFonts w:ascii="Times New Roman" w:hAnsi="Times New Roman"/>
          <w:szCs w:val="22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t xml:space="preserve">Lokata nie będzie </w:t>
      </w:r>
      <w:r w:rsidR="002E70D6">
        <w:rPr>
          <w:rFonts w:ascii="Times New Roman" w:hAnsi="Times New Roman"/>
          <w:szCs w:val="22"/>
          <w:lang w:val="pl-PL"/>
        </w:rPr>
        <w:t>dostępna do otwarcia</w:t>
      </w:r>
      <w:r w:rsidRPr="00D66BDD">
        <w:rPr>
          <w:rFonts w:ascii="Times New Roman" w:hAnsi="Times New Roman"/>
          <w:szCs w:val="22"/>
          <w:lang w:val="pl-PL"/>
        </w:rPr>
        <w:t xml:space="preserve"> w przypadku</w:t>
      </w:r>
      <w:r w:rsidR="002E70D6">
        <w:rPr>
          <w:rFonts w:ascii="Times New Roman" w:hAnsi="Times New Roman"/>
          <w:szCs w:val="22"/>
          <w:lang w:val="pl-PL"/>
        </w:rPr>
        <w:t xml:space="preserve"> zasilenia jej z rachunku do którego Uczestnik jest</w:t>
      </w:r>
      <w:r w:rsidRPr="00D66BDD">
        <w:rPr>
          <w:rFonts w:ascii="Times New Roman" w:hAnsi="Times New Roman"/>
          <w:szCs w:val="22"/>
          <w:lang w:val="pl-PL"/>
        </w:rPr>
        <w:t xml:space="preserve"> pełnomocnik</w:t>
      </w:r>
      <w:r w:rsidR="002E70D6">
        <w:rPr>
          <w:rFonts w:ascii="Times New Roman" w:hAnsi="Times New Roman"/>
          <w:szCs w:val="22"/>
          <w:lang w:val="pl-PL"/>
        </w:rPr>
        <w:t>iem</w:t>
      </w:r>
      <w:r w:rsidR="00B033F8" w:rsidRPr="00D66BDD">
        <w:rPr>
          <w:rFonts w:ascii="Times New Roman" w:hAnsi="Times New Roman"/>
          <w:szCs w:val="22"/>
          <w:lang w:val="pl-PL"/>
        </w:rPr>
        <w:t>.</w:t>
      </w:r>
    </w:p>
    <w:p w14:paraId="0B8684B5" w14:textId="0B8179DA" w:rsidR="006E21BD" w:rsidRPr="00D66BDD" w:rsidRDefault="002F05F1" w:rsidP="00D21767">
      <w:pPr>
        <w:pStyle w:val="Normalny1"/>
        <w:numPr>
          <w:ilvl w:val="0"/>
          <w:numId w:val="11"/>
        </w:numPr>
        <w:spacing w:after="0" w:line="360" w:lineRule="auto"/>
        <w:ind w:left="0" w:hanging="284"/>
        <w:rPr>
          <w:rFonts w:ascii="Times New Roman" w:hAnsi="Times New Roman"/>
          <w:szCs w:val="22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lastRenderedPageBreak/>
        <w:t xml:space="preserve">Odsetki od </w:t>
      </w:r>
      <w:r w:rsidR="008D795A" w:rsidRPr="00D66BDD">
        <w:rPr>
          <w:rFonts w:ascii="Times New Roman" w:hAnsi="Times New Roman"/>
          <w:szCs w:val="22"/>
          <w:lang w:val="pl-PL"/>
        </w:rPr>
        <w:t>l</w:t>
      </w:r>
      <w:r w:rsidRPr="00D66BDD">
        <w:rPr>
          <w:rFonts w:ascii="Times New Roman" w:hAnsi="Times New Roman"/>
          <w:szCs w:val="22"/>
          <w:lang w:val="pl-PL"/>
        </w:rPr>
        <w:t xml:space="preserve">okaty podlegają opodatkowaniu podatkiem dochodowym od osób fizycznych. </w:t>
      </w:r>
      <w:r w:rsidR="004E0D7E" w:rsidRPr="00D66BDD">
        <w:rPr>
          <w:rFonts w:ascii="Times New Roman" w:hAnsi="Times New Roman"/>
          <w:szCs w:val="22"/>
          <w:lang w:val="pl-PL"/>
        </w:rPr>
        <w:t>Od naliczonych odsetek zostanie pobrany zryczałtowany podatek dochodowy od osób fizycznych zgodnie z obowiązującymi przepisami.</w:t>
      </w:r>
    </w:p>
    <w:p w14:paraId="53A2AFBB" w14:textId="77777777" w:rsidR="00D21767" w:rsidRPr="00D66BDD" w:rsidRDefault="00D21767" w:rsidP="00621F51">
      <w:pPr>
        <w:pStyle w:val="Normalny1"/>
        <w:spacing w:after="0" w:line="360" w:lineRule="auto"/>
        <w:rPr>
          <w:rFonts w:ascii="Times New Roman" w:hAnsi="Times New Roman"/>
          <w:szCs w:val="22"/>
          <w:lang w:val="pl-PL"/>
        </w:rPr>
      </w:pPr>
    </w:p>
    <w:p w14:paraId="3F029ED7" w14:textId="77777777" w:rsidR="00B04E45" w:rsidRPr="00D66BDD" w:rsidRDefault="00020003" w:rsidP="00B04E45">
      <w:pPr>
        <w:pStyle w:val="TytuA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after="0" w:line="360" w:lineRule="auto"/>
        <w:rPr>
          <w:rFonts w:ascii="Times New Roman" w:eastAsia="Times New Roman" w:hAnsi="Times New Roman"/>
          <w:b/>
          <w:bCs/>
          <w:color w:val="auto"/>
          <w:sz w:val="22"/>
          <w:szCs w:val="22"/>
          <w:shd w:val="clear" w:color="auto" w:fill="FFFFFF"/>
          <w:lang w:val="pl-PL"/>
        </w:rPr>
      </w:pPr>
      <w:bookmarkStart w:id="5" w:name="_Toc109716367"/>
      <w:r w:rsidRPr="00D66BDD">
        <w:rPr>
          <w:rFonts w:ascii="Times New Roman" w:eastAsia="Times New Roman" w:hAnsi="Times New Roman"/>
          <w:b/>
          <w:bCs/>
          <w:color w:val="auto"/>
          <w:sz w:val="22"/>
          <w:szCs w:val="22"/>
          <w:shd w:val="clear" w:color="auto" w:fill="FFFFFF"/>
          <w:lang w:val="pl-PL"/>
        </w:rPr>
        <w:t>Rozdział 4</w:t>
      </w:r>
      <w:bookmarkEnd w:id="5"/>
    </w:p>
    <w:p w14:paraId="797F1CF6" w14:textId="0BE72EFF" w:rsidR="00020003" w:rsidRPr="00D66BDD" w:rsidRDefault="00020003" w:rsidP="00B04E45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D66BDD">
        <w:rPr>
          <w:rFonts w:ascii="Times New Roman" w:hAnsi="Times New Roman" w:cs="Times New Roman"/>
          <w:b/>
          <w:shd w:val="clear" w:color="auto" w:fill="FFFFFF"/>
        </w:rPr>
        <w:t>Postanowienia końcowe</w:t>
      </w:r>
    </w:p>
    <w:p w14:paraId="1C871350" w14:textId="77777777" w:rsidR="00020003" w:rsidRPr="00D66BDD" w:rsidRDefault="00020003" w:rsidP="00534C17">
      <w:pPr>
        <w:pStyle w:val="Normalny1"/>
        <w:numPr>
          <w:ilvl w:val="0"/>
          <w:numId w:val="12"/>
        </w:numPr>
        <w:spacing w:after="0" w:line="360" w:lineRule="auto"/>
        <w:ind w:left="0" w:hanging="284"/>
        <w:rPr>
          <w:rFonts w:ascii="Times New Roman" w:hAnsi="Times New Roman"/>
          <w:szCs w:val="22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t>Zasady składania reklamacji wskazane zostały w Regulaminie świadczenia usług w zakresie prowadzenia rachunków bankowych dla klientów indywidualnych.</w:t>
      </w:r>
    </w:p>
    <w:p w14:paraId="6B9E8029" w14:textId="7CED7E48" w:rsidR="00020003" w:rsidRPr="00D66BDD" w:rsidRDefault="00020003" w:rsidP="008A51C6">
      <w:pPr>
        <w:pStyle w:val="Normalny1"/>
        <w:numPr>
          <w:ilvl w:val="0"/>
          <w:numId w:val="12"/>
        </w:numPr>
        <w:spacing w:after="0" w:line="360" w:lineRule="auto"/>
        <w:ind w:left="0" w:hanging="284"/>
        <w:rPr>
          <w:rFonts w:ascii="Times New Roman" w:hAnsi="Times New Roman"/>
          <w:szCs w:val="22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t>Administratorem danych osobowych Uczestnik</w:t>
      </w:r>
      <w:r w:rsidR="0090014A" w:rsidRPr="00D66BDD">
        <w:rPr>
          <w:rFonts w:ascii="Times New Roman" w:hAnsi="Times New Roman"/>
          <w:szCs w:val="22"/>
          <w:lang w:val="pl-PL"/>
        </w:rPr>
        <w:t>a</w:t>
      </w:r>
      <w:r w:rsidRPr="00D66BDD">
        <w:rPr>
          <w:rFonts w:ascii="Times New Roman" w:hAnsi="Times New Roman"/>
          <w:szCs w:val="22"/>
          <w:lang w:val="pl-PL"/>
        </w:rPr>
        <w:t xml:space="preserve"> jest Organizator.</w:t>
      </w:r>
      <w:r w:rsidR="00742F98" w:rsidRPr="00D66BDD">
        <w:rPr>
          <w:rFonts w:ascii="Times New Roman" w:hAnsi="Times New Roman"/>
          <w:szCs w:val="22"/>
          <w:lang w:val="pl-PL"/>
        </w:rPr>
        <w:t xml:space="preserve">  Klauzula informacyjna Organizatora o zasadach przetwarzania danych osobowych stanowi Załącznik nr 1 do niniejszego Regulaminu.</w:t>
      </w:r>
    </w:p>
    <w:p w14:paraId="3AA79FB4" w14:textId="5FC62EBE" w:rsidR="00455D79" w:rsidRPr="00D66BDD" w:rsidRDefault="00020003" w:rsidP="008A51C6">
      <w:pPr>
        <w:pStyle w:val="Normalny1"/>
        <w:numPr>
          <w:ilvl w:val="0"/>
          <w:numId w:val="12"/>
        </w:numPr>
        <w:spacing w:after="0" w:line="360" w:lineRule="auto"/>
        <w:ind w:left="0" w:hanging="284"/>
        <w:rPr>
          <w:rFonts w:ascii="Times New Roman" w:hAnsi="Times New Roman"/>
          <w:szCs w:val="22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t>W sprawach nieuregulowanych niniejszym Regulaminem, zastosowanie ma</w:t>
      </w:r>
      <w:r w:rsidR="00455D79" w:rsidRPr="00D66BDD">
        <w:rPr>
          <w:rFonts w:ascii="Times New Roman" w:hAnsi="Times New Roman"/>
          <w:szCs w:val="22"/>
          <w:lang w:val="pl-PL"/>
        </w:rPr>
        <w:t xml:space="preserve">ją powszechnie obowiązujące przepisy prawa oraz </w:t>
      </w:r>
      <w:r w:rsidR="004A5C52" w:rsidRPr="00D66BDD">
        <w:rPr>
          <w:rFonts w:ascii="Times New Roman" w:hAnsi="Times New Roman"/>
          <w:szCs w:val="22"/>
          <w:lang w:val="pl-PL"/>
        </w:rPr>
        <w:t>dokumenty</w:t>
      </w:r>
      <w:r w:rsidR="00455D79" w:rsidRPr="00D66BDD">
        <w:rPr>
          <w:rFonts w:ascii="Times New Roman" w:hAnsi="Times New Roman"/>
          <w:szCs w:val="22"/>
          <w:lang w:val="pl-PL"/>
        </w:rPr>
        <w:t xml:space="preserve"> dotyczące poszczególnych produktó</w:t>
      </w:r>
      <w:r w:rsidR="00063696" w:rsidRPr="00D66BDD">
        <w:rPr>
          <w:rFonts w:ascii="Times New Roman" w:hAnsi="Times New Roman"/>
          <w:szCs w:val="22"/>
          <w:lang w:val="pl-PL"/>
        </w:rPr>
        <w:t>w i usług objętych tą P</w:t>
      </w:r>
      <w:r w:rsidR="00650E35" w:rsidRPr="00D66BDD">
        <w:rPr>
          <w:rFonts w:ascii="Times New Roman" w:hAnsi="Times New Roman"/>
          <w:szCs w:val="22"/>
          <w:lang w:val="pl-PL"/>
        </w:rPr>
        <w:t xml:space="preserve">romocją, </w:t>
      </w:r>
      <w:r w:rsidR="00455D79" w:rsidRPr="00D66BDD">
        <w:rPr>
          <w:rFonts w:ascii="Times New Roman" w:hAnsi="Times New Roman"/>
          <w:szCs w:val="22"/>
          <w:lang w:val="pl-PL"/>
        </w:rPr>
        <w:t>m.in.:</w:t>
      </w:r>
      <w:r w:rsidRPr="00D66BDD">
        <w:rPr>
          <w:rFonts w:ascii="Times New Roman" w:hAnsi="Times New Roman"/>
          <w:szCs w:val="22"/>
          <w:lang w:val="pl-PL"/>
        </w:rPr>
        <w:t xml:space="preserve"> </w:t>
      </w:r>
    </w:p>
    <w:p w14:paraId="6972B9E3" w14:textId="7B0CF87B" w:rsidR="001778C8" w:rsidRPr="00D66BDD" w:rsidRDefault="00455D79" w:rsidP="008A51C6">
      <w:pPr>
        <w:pStyle w:val="Normalny1"/>
        <w:tabs>
          <w:tab w:val="left" w:pos="357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360" w:lineRule="auto"/>
        <w:rPr>
          <w:rFonts w:ascii="Times New Roman" w:eastAsia="Times New Roman" w:hAnsi="Times New Roman"/>
          <w:i/>
          <w:color w:val="auto"/>
          <w:szCs w:val="22"/>
          <w:lang w:val="pl-PL" w:eastAsia="en-US"/>
        </w:rPr>
      </w:pPr>
      <w:r w:rsidRPr="00D66BDD">
        <w:rPr>
          <w:rFonts w:ascii="Times New Roman" w:eastAsia="Times New Roman" w:hAnsi="Times New Roman"/>
          <w:i/>
          <w:color w:val="auto"/>
          <w:szCs w:val="22"/>
          <w:lang w:val="pl-PL" w:eastAsia="en-US"/>
        </w:rPr>
        <w:t xml:space="preserve">- </w:t>
      </w:r>
      <w:r w:rsidR="001778C8" w:rsidRPr="00D66BDD">
        <w:rPr>
          <w:rFonts w:ascii="Times New Roman" w:eastAsia="Times New Roman" w:hAnsi="Times New Roman"/>
          <w:i/>
          <w:color w:val="auto"/>
          <w:szCs w:val="22"/>
          <w:lang w:val="pl-PL" w:eastAsia="en-US"/>
        </w:rPr>
        <w:t>Umowa ramowa,</w:t>
      </w:r>
    </w:p>
    <w:p w14:paraId="4BA68B24" w14:textId="7816E256" w:rsidR="00020003" w:rsidRPr="00D66BDD" w:rsidRDefault="001778C8" w:rsidP="008A51C6">
      <w:pPr>
        <w:pStyle w:val="Normalny1"/>
        <w:tabs>
          <w:tab w:val="left" w:pos="357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360" w:lineRule="auto"/>
        <w:rPr>
          <w:rFonts w:ascii="Times New Roman" w:eastAsia="Times New Roman" w:hAnsi="Times New Roman"/>
          <w:i/>
          <w:color w:val="auto"/>
          <w:szCs w:val="22"/>
          <w:lang w:val="pl-PL" w:eastAsia="en-US"/>
        </w:rPr>
      </w:pPr>
      <w:r w:rsidRPr="00D66BDD">
        <w:rPr>
          <w:rFonts w:ascii="Times New Roman" w:eastAsia="Times New Roman" w:hAnsi="Times New Roman"/>
          <w:i/>
          <w:color w:val="auto"/>
          <w:szCs w:val="22"/>
          <w:lang w:val="pl-PL" w:eastAsia="en-US"/>
        </w:rPr>
        <w:t xml:space="preserve">- </w:t>
      </w:r>
      <w:r w:rsidR="00020003" w:rsidRPr="00D66BDD">
        <w:rPr>
          <w:rFonts w:ascii="Times New Roman" w:eastAsia="Times New Roman" w:hAnsi="Times New Roman"/>
          <w:i/>
          <w:color w:val="auto"/>
          <w:szCs w:val="22"/>
          <w:lang w:val="pl-PL" w:eastAsia="en-US"/>
        </w:rPr>
        <w:t xml:space="preserve">Regulamin świadczenia usług w zakresie prowadzenia rachunków bankowych dla klientów </w:t>
      </w:r>
      <w:r w:rsidR="00455D79" w:rsidRPr="00D66BDD">
        <w:rPr>
          <w:rFonts w:ascii="Times New Roman" w:eastAsia="Times New Roman" w:hAnsi="Times New Roman"/>
          <w:i/>
          <w:color w:val="auto"/>
          <w:szCs w:val="22"/>
          <w:lang w:val="pl-PL" w:eastAsia="en-US"/>
        </w:rPr>
        <w:t>indywidualnych,</w:t>
      </w:r>
    </w:p>
    <w:p w14:paraId="4F34BA3F" w14:textId="77777777" w:rsidR="00455D79" w:rsidRPr="00D66BDD" w:rsidRDefault="00455D79" w:rsidP="008A51C6">
      <w:pPr>
        <w:pStyle w:val="Normalny1"/>
        <w:tabs>
          <w:tab w:val="left" w:pos="357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360" w:lineRule="auto"/>
        <w:rPr>
          <w:rFonts w:ascii="Times New Roman" w:eastAsia="Times New Roman" w:hAnsi="Times New Roman"/>
          <w:i/>
          <w:color w:val="auto"/>
          <w:szCs w:val="22"/>
          <w:lang w:val="pl-PL" w:eastAsia="en-US"/>
        </w:rPr>
      </w:pPr>
      <w:r w:rsidRPr="00D66BDD">
        <w:rPr>
          <w:rFonts w:ascii="Times New Roman" w:eastAsia="Times New Roman" w:hAnsi="Times New Roman"/>
          <w:i/>
          <w:color w:val="auto"/>
          <w:szCs w:val="22"/>
          <w:lang w:val="pl-PL" w:eastAsia="en-US"/>
        </w:rPr>
        <w:t>- Taryfa prowizji i opłat za czynności i usługi bankowe świadczone w walucie krajowej dla klientów indywidualnych,</w:t>
      </w:r>
    </w:p>
    <w:p w14:paraId="34D9D862" w14:textId="77777777" w:rsidR="00455D79" w:rsidRPr="00D66BDD" w:rsidRDefault="00455D79" w:rsidP="008A51C6">
      <w:pPr>
        <w:pStyle w:val="Normalny1"/>
        <w:tabs>
          <w:tab w:val="left" w:pos="357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360" w:lineRule="auto"/>
        <w:rPr>
          <w:rFonts w:ascii="Times New Roman" w:eastAsia="Times New Roman" w:hAnsi="Times New Roman"/>
          <w:i/>
          <w:color w:val="auto"/>
          <w:szCs w:val="22"/>
          <w:lang w:val="pl-PL" w:eastAsia="en-US"/>
        </w:rPr>
      </w:pPr>
      <w:r w:rsidRPr="00D66BDD">
        <w:rPr>
          <w:rFonts w:ascii="Times New Roman" w:eastAsia="Times New Roman" w:hAnsi="Times New Roman"/>
          <w:i/>
          <w:color w:val="auto"/>
          <w:szCs w:val="22"/>
          <w:lang w:val="pl-PL" w:eastAsia="en-US"/>
        </w:rPr>
        <w:t xml:space="preserve">- </w:t>
      </w:r>
      <w:r w:rsidR="00E5653A" w:rsidRPr="00D66BDD">
        <w:rPr>
          <w:rFonts w:ascii="Times New Roman" w:eastAsia="Times New Roman" w:hAnsi="Times New Roman"/>
          <w:i/>
          <w:color w:val="auto"/>
          <w:szCs w:val="22"/>
          <w:lang w:val="pl-PL" w:eastAsia="en-US"/>
        </w:rPr>
        <w:t>Przewodnik po Bankowości Internetowej SGB24.</w:t>
      </w:r>
    </w:p>
    <w:p w14:paraId="78E3AF78" w14:textId="4E8DD74E" w:rsidR="00020003" w:rsidRPr="00D66BDD" w:rsidRDefault="004A5C52" w:rsidP="008E5CDD">
      <w:pPr>
        <w:pStyle w:val="Normalny1"/>
        <w:numPr>
          <w:ilvl w:val="0"/>
          <w:numId w:val="12"/>
        </w:numPr>
        <w:spacing w:after="0" w:line="360" w:lineRule="auto"/>
        <w:ind w:left="0"/>
        <w:rPr>
          <w:rFonts w:ascii="Times New Roman" w:eastAsia="Times New Roman" w:hAnsi="Times New Roman"/>
          <w:b/>
          <w:bCs/>
          <w:color w:val="auto"/>
          <w:szCs w:val="22"/>
          <w:shd w:val="clear" w:color="auto" w:fill="FFFFFF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t xml:space="preserve">Regulamin </w:t>
      </w:r>
      <w:r w:rsidR="00020003" w:rsidRPr="00D66BDD">
        <w:rPr>
          <w:rFonts w:ascii="Times New Roman" w:hAnsi="Times New Roman"/>
          <w:szCs w:val="22"/>
          <w:lang w:val="pl-PL"/>
        </w:rPr>
        <w:t xml:space="preserve">dostępny jest w </w:t>
      </w:r>
      <w:r w:rsidR="00570367" w:rsidRPr="00D66BDD">
        <w:rPr>
          <w:rFonts w:ascii="Times New Roman" w:hAnsi="Times New Roman"/>
          <w:szCs w:val="22"/>
          <w:lang w:val="pl-PL"/>
        </w:rPr>
        <w:t xml:space="preserve">SGB24, </w:t>
      </w:r>
      <w:r w:rsidR="00020003" w:rsidRPr="00D66BDD">
        <w:rPr>
          <w:rFonts w:ascii="Times New Roman" w:hAnsi="Times New Roman"/>
          <w:szCs w:val="22"/>
          <w:lang w:val="pl-PL"/>
        </w:rPr>
        <w:t>siedzibie Organizatora (w dni robocze w godzinach otwarcia danej placówki) oraz na stronie</w:t>
      </w:r>
      <w:r w:rsidR="008C5D75" w:rsidRPr="00D66BDD">
        <w:rPr>
          <w:rFonts w:ascii="Times New Roman" w:hAnsi="Times New Roman"/>
          <w:szCs w:val="22"/>
          <w:lang w:val="pl-PL"/>
        </w:rPr>
        <w:t xml:space="preserve"> internetowej</w:t>
      </w:r>
      <w:r w:rsidR="00020003" w:rsidRPr="00D66BDD">
        <w:rPr>
          <w:rFonts w:ascii="Times New Roman" w:hAnsi="Times New Roman"/>
          <w:szCs w:val="22"/>
          <w:lang w:val="pl-PL"/>
        </w:rPr>
        <w:t xml:space="preserve"> </w:t>
      </w:r>
      <w:r w:rsidR="002F05F1" w:rsidRPr="00D66BDD">
        <w:rPr>
          <w:rFonts w:ascii="Times New Roman" w:hAnsi="Times New Roman"/>
          <w:szCs w:val="22"/>
          <w:lang w:val="pl-PL"/>
        </w:rPr>
        <w:t xml:space="preserve">Banku </w:t>
      </w:r>
      <w:r w:rsidR="008C5D75" w:rsidRPr="00D66BDD">
        <w:rPr>
          <w:rFonts w:ascii="Times New Roman" w:hAnsi="Times New Roman"/>
          <w:szCs w:val="22"/>
          <w:lang w:val="pl-PL"/>
        </w:rPr>
        <w:t>pod adresem</w:t>
      </w:r>
      <w:r w:rsidR="008C5D75" w:rsidRPr="007347D0">
        <w:rPr>
          <w:rFonts w:ascii="Times New Roman" w:hAnsi="Times New Roman"/>
          <w:szCs w:val="22"/>
          <w:lang w:val="pl-PL"/>
        </w:rPr>
        <w:t xml:space="preserve">: </w:t>
      </w:r>
      <w:r w:rsidR="002F05F1" w:rsidRPr="007347D0">
        <w:rPr>
          <w:rFonts w:ascii="Times New Roman" w:hAnsi="Times New Roman"/>
          <w:szCs w:val="22"/>
          <w:lang w:val="pl-PL"/>
        </w:rPr>
        <w:t>www</w:t>
      </w:r>
      <w:r w:rsidR="00251586" w:rsidRPr="007347D0">
        <w:rPr>
          <w:rFonts w:ascii="Times New Roman" w:hAnsi="Times New Roman"/>
          <w:szCs w:val="22"/>
          <w:lang w:val="pl-PL"/>
        </w:rPr>
        <w:t>.bspuck.pl.</w:t>
      </w:r>
    </w:p>
    <w:p w14:paraId="440EF14C" w14:textId="6F5C74B9" w:rsidR="001815D7" w:rsidRPr="00D66BDD" w:rsidRDefault="008733A2" w:rsidP="0065706F">
      <w:pPr>
        <w:pStyle w:val="Normalny1"/>
        <w:numPr>
          <w:ilvl w:val="0"/>
          <w:numId w:val="12"/>
        </w:numPr>
        <w:spacing w:after="0" w:line="360" w:lineRule="auto"/>
        <w:ind w:left="0"/>
        <w:rPr>
          <w:rFonts w:ascii="Times New Roman" w:hAnsi="Times New Roman"/>
          <w:szCs w:val="22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t>Uczestnik może odstąpić od P</w:t>
      </w:r>
      <w:r w:rsidR="00F268E8" w:rsidRPr="00D66BDD">
        <w:rPr>
          <w:rFonts w:ascii="Times New Roman" w:hAnsi="Times New Roman"/>
          <w:szCs w:val="22"/>
          <w:lang w:val="pl-PL"/>
        </w:rPr>
        <w:t>romocji bez podania przyczyny odstąpienia w terminie 14 dni od dnia otwarcia Lokaty, składając oświadczenie na piśmie</w:t>
      </w:r>
      <w:r w:rsidR="0088698F" w:rsidRPr="00D66BDD">
        <w:rPr>
          <w:rFonts w:ascii="Times New Roman" w:hAnsi="Times New Roman"/>
          <w:szCs w:val="22"/>
          <w:lang w:val="pl-PL"/>
        </w:rPr>
        <w:t xml:space="preserve">, którego wzór stanowi Załącznik nr 2 do Regulaminu, osobiście w placówce Banku lub wysyłając </w:t>
      </w:r>
      <w:r w:rsidR="0088698F" w:rsidRPr="00EB5844">
        <w:rPr>
          <w:rFonts w:ascii="Times New Roman" w:hAnsi="Times New Roman"/>
          <w:szCs w:val="22"/>
          <w:lang w:val="pl-PL"/>
        </w:rPr>
        <w:t>pr</w:t>
      </w:r>
      <w:r w:rsidR="0088698F" w:rsidRPr="00D66BDD">
        <w:rPr>
          <w:rFonts w:ascii="Times New Roman" w:hAnsi="Times New Roman"/>
          <w:szCs w:val="22"/>
          <w:lang w:val="pl-PL"/>
        </w:rPr>
        <w:t>zed upływem terminu odstąpienia</w:t>
      </w:r>
      <w:r w:rsidR="0088698F" w:rsidRPr="00EB5844">
        <w:rPr>
          <w:rFonts w:ascii="Times New Roman" w:hAnsi="Times New Roman"/>
          <w:szCs w:val="22"/>
          <w:lang w:val="pl-PL"/>
        </w:rPr>
        <w:t xml:space="preserve"> pocztą na adres placówki Banku</w:t>
      </w:r>
      <w:r w:rsidR="00F268E8" w:rsidRPr="00D66BDD">
        <w:rPr>
          <w:rFonts w:ascii="Times New Roman" w:hAnsi="Times New Roman"/>
          <w:szCs w:val="22"/>
          <w:lang w:val="pl-PL"/>
        </w:rPr>
        <w:t>, albo poprzez złożenie oświadczenia o odstąpieniu w</w:t>
      </w:r>
      <w:r w:rsidR="006A0B7A" w:rsidRPr="00D66BDD">
        <w:rPr>
          <w:rFonts w:ascii="Times New Roman" w:hAnsi="Times New Roman"/>
          <w:szCs w:val="22"/>
          <w:lang w:val="pl-PL"/>
        </w:rPr>
        <w:t xml:space="preserve"> bankowości </w:t>
      </w:r>
      <w:r w:rsidR="00251586">
        <w:rPr>
          <w:rFonts w:ascii="Times New Roman" w:hAnsi="Times New Roman"/>
          <w:szCs w:val="22"/>
          <w:lang w:val="pl-PL"/>
        </w:rPr>
        <w:t>elektronicznej</w:t>
      </w:r>
      <w:r w:rsidR="006A0B7A" w:rsidRPr="00D66BDD">
        <w:rPr>
          <w:rFonts w:ascii="Times New Roman" w:hAnsi="Times New Roman"/>
          <w:sz w:val="18"/>
          <w:szCs w:val="18"/>
          <w:lang w:val="pl-PL"/>
        </w:rPr>
        <w:t xml:space="preserve"> </w:t>
      </w:r>
      <w:r w:rsidR="006A0B7A" w:rsidRPr="00D66BDD">
        <w:rPr>
          <w:rFonts w:ascii="Times New Roman" w:hAnsi="Times New Roman"/>
          <w:szCs w:val="22"/>
          <w:lang w:val="pl-PL"/>
        </w:rPr>
        <w:t>SGB24</w:t>
      </w:r>
      <w:r w:rsidR="00F268E8" w:rsidRPr="00D66BDD">
        <w:rPr>
          <w:rFonts w:ascii="Times New Roman" w:hAnsi="Times New Roman"/>
          <w:szCs w:val="22"/>
          <w:lang w:val="pl-PL"/>
        </w:rPr>
        <w:t>.</w:t>
      </w:r>
      <w:r w:rsidR="0065706F" w:rsidRPr="00D66BDD">
        <w:rPr>
          <w:rFonts w:ascii="Times New Roman" w:hAnsi="Times New Roman"/>
          <w:szCs w:val="22"/>
          <w:lang w:val="pl-PL"/>
        </w:rPr>
        <w:t xml:space="preserve"> </w:t>
      </w:r>
    </w:p>
    <w:p w14:paraId="65404947" w14:textId="77777777" w:rsidR="001815D7" w:rsidRPr="00D66BDD" w:rsidRDefault="001815D7" w:rsidP="001815D7">
      <w:pPr>
        <w:pStyle w:val="Normalny1"/>
        <w:spacing w:after="0" w:line="360" w:lineRule="auto"/>
        <w:rPr>
          <w:rFonts w:ascii="Times New Roman" w:hAnsi="Times New Roman"/>
          <w:szCs w:val="22"/>
          <w:lang w:val="pl-PL"/>
        </w:rPr>
      </w:pPr>
    </w:p>
    <w:p w14:paraId="545E7C64" w14:textId="47D6DCB2" w:rsidR="00742F98" w:rsidRPr="00D66BDD" w:rsidRDefault="00742F98" w:rsidP="00742F98">
      <w:pPr>
        <w:pStyle w:val="Normalny1"/>
        <w:spacing w:after="0" w:line="360" w:lineRule="auto"/>
        <w:rPr>
          <w:rFonts w:ascii="Times New Roman" w:hAnsi="Times New Roman"/>
          <w:szCs w:val="22"/>
          <w:lang w:val="pl-PL"/>
        </w:rPr>
      </w:pPr>
    </w:p>
    <w:p w14:paraId="18DD86BD" w14:textId="2E7F1968" w:rsidR="00742F98" w:rsidRDefault="00742F98" w:rsidP="00742F98">
      <w:pPr>
        <w:pStyle w:val="Normalny1"/>
        <w:spacing w:after="0" w:line="360" w:lineRule="auto"/>
        <w:rPr>
          <w:rFonts w:ascii="Times New Roman" w:hAnsi="Times New Roman"/>
          <w:szCs w:val="22"/>
          <w:lang w:val="pl-PL"/>
        </w:rPr>
      </w:pPr>
    </w:p>
    <w:p w14:paraId="5CFE7BB4" w14:textId="29DC88D3" w:rsidR="00EB5844" w:rsidRDefault="00EB5844" w:rsidP="00742F98">
      <w:pPr>
        <w:pStyle w:val="Normalny1"/>
        <w:spacing w:after="0" w:line="360" w:lineRule="auto"/>
        <w:rPr>
          <w:rFonts w:ascii="Times New Roman" w:hAnsi="Times New Roman"/>
          <w:szCs w:val="22"/>
          <w:lang w:val="pl-PL"/>
        </w:rPr>
      </w:pPr>
    </w:p>
    <w:p w14:paraId="0C79D7BA" w14:textId="3955C294" w:rsidR="00EB5844" w:rsidRDefault="00EB5844" w:rsidP="00742F98">
      <w:pPr>
        <w:pStyle w:val="Normalny1"/>
        <w:spacing w:after="0" w:line="360" w:lineRule="auto"/>
        <w:rPr>
          <w:rFonts w:ascii="Times New Roman" w:hAnsi="Times New Roman"/>
          <w:szCs w:val="22"/>
          <w:lang w:val="pl-PL"/>
        </w:rPr>
      </w:pPr>
    </w:p>
    <w:p w14:paraId="2A167099" w14:textId="39EA6657" w:rsidR="00EB5844" w:rsidRDefault="00EB5844" w:rsidP="00742F98">
      <w:pPr>
        <w:pStyle w:val="Normalny1"/>
        <w:spacing w:after="0" w:line="360" w:lineRule="auto"/>
        <w:rPr>
          <w:rFonts w:ascii="Times New Roman" w:hAnsi="Times New Roman"/>
          <w:szCs w:val="22"/>
          <w:lang w:val="pl-PL"/>
        </w:rPr>
      </w:pPr>
    </w:p>
    <w:p w14:paraId="7064D964" w14:textId="67F4BD99" w:rsidR="00EB5844" w:rsidRDefault="00EB5844" w:rsidP="00742F98">
      <w:pPr>
        <w:pStyle w:val="Normalny1"/>
        <w:spacing w:after="0" w:line="360" w:lineRule="auto"/>
        <w:rPr>
          <w:rFonts w:ascii="Times New Roman" w:hAnsi="Times New Roman"/>
          <w:szCs w:val="22"/>
          <w:lang w:val="pl-PL"/>
        </w:rPr>
      </w:pPr>
    </w:p>
    <w:p w14:paraId="331A828E" w14:textId="1B0F519D" w:rsidR="00EB5844" w:rsidRDefault="00EB5844" w:rsidP="00742F98">
      <w:pPr>
        <w:pStyle w:val="Normalny1"/>
        <w:spacing w:after="0" w:line="360" w:lineRule="auto"/>
        <w:rPr>
          <w:rFonts w:ascii="Times New Roman" w:hAnsi="Times New Roman"/>
          <w:szCs w:val="22"/>
          <w:lang w:val="pl-PL"/>
        </w:rPr>
      </w:pPr>
    </w:p>
    <w:p w14:paraId="35BAA736" w14:textId="54AD9EC7" w:rsidR="00EB5844" w:rsidRDefault="00EB5844" w:rsidP="00742F98">
      <w:pPr>
        <w:pStyle w:val="Normalny1"/>
        <w:spacing w:after="0" w:line="360" w:lineRule="auto"/>
        <w:rPr>
          <w:rFonts w:ascii="Times New Roman" w:hAnsi="Times New Roman"/>
          <w:szCs w:val="22"/>
          <w:lang w:val="pl-PL"/>
        </w:rPr>
      </w:pPr>
    </w:p>
    <w:p w14:paraId="23B1222B" w14:textId="74E70905" w:rsidR="00EB5844" w:rsidRDefault="00EB5844" w:rsidP="00742F98">
      <w:pPr>
        <w:pStyle w:val="Normalny1"/>
        <w:spacing w:after="0" w:line="360" w:lineRule="auto"/>
        <w:rPr>
          <w:rFonts w:ascii="Times New Roman" w:hAnsi="Times New Roman"/>
          <w:szCs w:val="22"/>
          <w:lang w:val="pl-PL"/>
        </w:rPr>
      </w:pPr>
    </w:p>
    <w:p w14:paraId="5E51FA01" w14:textId="09F0D581" w:rsidR="00EB240D" w:rsidRDefault="00EB240D" w:rsidP="00742F98">
      <w:pPr>
        <w:pStyle w:val="Normalny1"/>
        <w:spacing w:after="0" w:line="360" w:lineRule="auto"/>
        <w:rPr>
          <w:rFonts w:ascii="Times New Roman" w:hAnsi="Times New Roman"/>
          <w:szCs w:val="22"/>
          <w:lang w:val="pl-PL"/>
        </w:rPr>
      </w:pPr>
    </w:p>
    <w:p w14:paraId="6362045C" w14:textId="4144B6A0" w:rsidR="00CC2BF1" w:rsidRPr="006F0B29" w:rsidRDefault="00742F98" w:rsidP="006F0B29">
      <w:pPr>
        <w:pStyle w:val="Normalny1"/>
        <w:spacing w:after="0" w:line="360" w:lineRule="auto"/>
        <w:jc w:val="right"/>
        <w:rPr>
          <w:rFonts w:ascii="Times New Roman" w:hAnsi="Times New Roman"/>
          <w:szCs w:val="22"/>
          <w:lang w:val="pl-PL"/>
        </w:rPr>
      </w:pPr>
      <w:r w:rsidRPr="00D66BDD">
        <w:rPr>
          <w:rFonts w:ascii="Times New Roman" w:hAnsi="Times New Roman"/>
          <w:szCs w:val="22"/>
          <w:lang w:val="pl-PL"/>
        </w:rPr>
        <w:lastRenderedPageBreak/>
        <w:t>Załącznik nr 1</w:t>
      </w:r>
    </w:p>
    <w:p w14:paraId="424E383B" w14:textId="77777777" w:rsidR="00CC2BF1" w:rsidRPr="00D66BDD" w:rsidRDefault="00CC2BF1" w:rsidP="00CC2BF1">
      <w:pPr>
        <w:pStyle w:val="Nagwek"/>
        <w:jc w:val="center"/>
        <w:rPr>
          <w:rFonts w:ascii="Arial" w:hAnsi="Arial" w:cs="Arial"/>
          <w:color w:val="000000"/>
          <w:sz w:val="18"/>
          <w:szCs w:val="18"/>
        </w:rPr>
      </w:pPr>
    </w:p>
    <w:p w14:paraId="4DCFFE1C" w14:textId="77777777" w:rsidR="00CC2BF1" w:rsidRPr="00D66BDD" w:rsidRDefault="00CC2BF1" w:rsidP="006F0B29">
      <w:pPr>
        <w:spacing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66BDD">
        <w:rPr>
          <w:rFonts w:ascii="Arial" w:hAnsi="Arial" w:cs="Arial"/>
          <w:b/>
          <w:sz w:val="26"/>
          <w:szCs w:val="26"/>
          <w:u w:val="single"/>
        </w:rPr>
        <w:t xml:space="preserve">Klauzula informacyjna Banku Spółdzielczego </w:t>
      </w:r>
    </w:p>
    <w:p w14:paraId="3F54475F" w14:textId="77777777" w:rsidR="00CC2BF1" w:rsidRPr="00D66BDD" w:rsidRDefault="00CC2BF1" w:rsidP="006F0B29">
      <w:pPr>
        <w:spacing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D66BDD">
        <w:rPr>
          <w:rFonts w:ascii="Arial" w:hAnsi="Arial" w:cs="Arial"/>
          <w:b/>
          <w:sz w:val="26"/>
          <w:szCs w:val="26"/>
          <w:u w:val="single"/>
        </w:rPr>
        <w:t>Administratora danych osobowych</w:t>
      </w:r>
    </w:p>
    <w:p w14:paraId="1F42E121" w14:textId="77777777" w:rsidR="00CC2BF1" w:rsidRPr="00D66BDD" w:rsidRDefault="00CC2BF1" w:rsidP="006F0B29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66BDD">
        <w:rPr>
          <w:rFonts w:ascii="Arial" w:hAnsi="Arial" w:cs="Arial"/>
          <w:b/>
          <w:sz w:val="26"/>
          <w:szCs w:val="26"/>
        </w:rPr>
        <w:t>dla Uczestnika Promocji</w:t>
      </w:r>
    </w:p>
    <w:p w14:paraId="63C36BC1" w14:textId="77777777" w:rsidR="00CC2BF1" w:rsidRPr="00D66BDD" w:rsidRDefault="00CC2BF1" w:rsidP="00CC2BF1">
      <w:pPr>
        <w:pStyle w:val="Tekstpodstawowy21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5B09B0DD" w14:textId="07144866" w:rsidR="00CC2BF1" w:rsidRPr="00D66BDD" w:rsidRDefault="00CC2BF1" w:rsidP="00CC2BF1">
      <w:pPr>
        <w:pStyle w:val="Tekstpodstawowy21"/>
        <w:spacing w:line="276" w:lineRule="auto"/>
        <w:rPr>
          <w:rFonts w:ascii="Arial" w:hAnsi="Arial" w:cs="Arial"/>
          <w:sz w:val="20"/>
          <w:szCs w:val="20"/>
        </w:rPr>
      </w:pPr>
      <w:r w:rsidRPr="00D66BDD">
        <w:rPr>
          <w:rFonts w:ascii="Arial" w:hAnsi="Arial" w:cs="Arial"/>
          <w:sz w:val="20"/>
          <w:szCs w:val="20"/>
        </w:rPr>
        <w:t xml:space="preserve">Na podstawie Rozporządzenia Parlamentu Europejskiego i Rady (UE) 2016/679 w sprawie ochrony  osób fizycznych w związku z przetwarzaniem danych osobowych i w sprawie swobodnego przepływu takich danych oraz uchylenia dyrektywy 95/46/WE (ogólne rozporządzenie o ochronie danych, dalej: Rozporządzenie) </w:t>
      </w:r>
      <w:r w:rsidR="006F0B29">
        <w:rPr>
          <w:rFonts w:ascii="Arial" w:hAnsi="Arial" w:cs="Arial"/>
          <w:sz w:val="20"/>
          <w:szCs w:val="20"/>
        </w:rPr>
        <w:t>Bank Spółdzielczy w Pucku</w:t>
      </w:r>
      <w:r w:rsidRPr="00D66BDD">
        <w:rPr>
          <w:rFonts w:ascii="Arial" w:hAnsi="Arial" w:cs="Arial"/>
          <w:sz w:val="20"/>
          <w:szCs w:val="20"/>
        </w:rPr>
        <w:t xml:space="preserve"> przedstawia następujące informacje:</w:t>
      </w:r>
    </w:p>
    <w:p w14:paraId="1DD301C1" w14:textId="77777777" w:rsidR="00CC2BF1" w:rsidRPr="00D66BDD" w:rsidRDefault="00CC2BF1" w:rsidP="00CC2BF1">
      <w:pPr>
        <w:pStyle w:val="Tekstpodstawowy21"/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134"/>
      </w:tblGrid>
      <w:tr w:rsidR="00CC2BF1" w:rsidRPr="00D66BDD" w14:paraId="43C86905" w14:textId="77777777" w:rsidTr="00B2661D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42F6F911" w14:textId="77777777" w:rsidR="00CC2BF1" w:rsidRPr="00D66BDD" w:rsidRDefault="00CC2BF1" w:rsidP="00B2661D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66BDD">
              <w:rPr>
                <w:rFonts w:ascii="Arial" w:hAnsi="Arial" w:cs="Arial"/>
                <w:b/>
                <w:sz w:val="20"/>
                <w:szCs w:val="20"/>
              </w:rPr>
              <w:t>Administrator danych</w:t>
            </w:r>
          </w:p>
        </w:tc>
        <w:tc>
          <w:tcPr>
            <w:tcW w:w="7236" w:type="dxa"/>
          </w:tcPr>
          <w:p w14:paraId="2C73F5E7" w14:textId="77777777" w:rsidR="006F0B29" w:rsidRPr="00D66BDD" w:rsidRDefault="006F0B29" w:rsidP="006F0B29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 Spółdzielczy w Pucku </w:t>
            </w:r>
            <w:r w:rsidRPr="00D66BDD">
              <w:rPr>
                <w:rFonts w:ascii="Arial" w:hAnsi="Arial" w:cs="Arial"/>
                <w:sz w:val="20"/>
                <w:szCs w:val="20"/>
              </w:rPr>
              <w:t xml:space="preserve">z siedzibą </w:t>
            </w:r>
            <w:r>
              <w:rPr>
                <w:rFonts w:ascii="Arial" w:hAnsi="Arial" w:cs="Arial"/>
                <w:sz w:val="20"/>
                <w:szCs w:val="20"/>
              </w:rPr>
              <w:t>w Pucku</w:t>
            </w:r>
          </w:p>
          <w:p w14:paraId="77AD5B75" w14:textId="77777777" w:rsidR="006F0B29" w:rsidRDefault="006F0B29" w:rsidP="006F0B29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Gen. J. Hallera 3,</w:t>
            </w:r>
          </w:p>
          <w:p w14:paraId="6AF7E992" w14:textId="509A8EB7" w:rsidR="00CC2BF1" w:rsidRPr="00D66BDD" w:rsidRDefault="006F0B29" w:rsidP="006F0B29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84-100 Puck (Bank)</w:t>
            </w:r>
          </w:p>
        </w:tc>
      </w:tr>
      <w:tr w:rsidR="00CC2BF1" w:rsidRPr="00D66BDD" w14:paraId="7C4FF2D6" w14:textId="77777777" w:rsidTr="00B2661D">
        <w:trPr>
          <w:trHeight w:val="1027"/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7A71BCB4" w14:textId="77777777" w:rsidR="00CC2BF1" w:rsidRPr="00D66BDD" w:rsidRDefault="00CC2BF1" w:rsidP="00B2661D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66BDD">
              <w:rPr>
                <w:rFonts w:ascii="Arial" w:hAnsi="Arial" w:cs="Arial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7236" w:type="dxa"/>
          </w:tcPr>
          <w:p w14:paraId="78614810" w14:textId="77777777" w:rsidR="00CC2BF1" w:rsidRPr="00D66BDD" w:rsidRDefault="00CC2BF1" w:rsidP="00B2661D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 xml:space="preserve">Z Administratorem można się skontaktować </w:t>
            </w:r>
          </w:p>
          <w:p w14:paraId="4716859F" w14:textId="77777777" w:rsidR="00CC2BF1" w:rsidRPr="00D66BDD" w:rsidRDefault="00CC2BF1" w:rsidP="00CC2BF1">
            <w:pPr>
              <w:pStyle w:val="Tekstpodstawowy21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 xml:space="preserve">osobiście </w:t>
            </w:r>
          </w:p>
          <w:p w14:paraId="46110FAF" w14:textId="00D480E4" w:rsidR="00CC2BF1" w:rsidRPr="00D66BDD" w:rsidRDefault="00CC2BF1" w:rsidP="00CC2BF1">
            <w:pPr>
              <w:pStyle w:val="Tekstpodstawowy21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>lub poprzez adres poczty elektronicznej:</w:t>
            </w:r>
            <w:r w:rsidR="006F0B29">
              <w:rPr>
                <w:rFonts w:ascii="Arial" w:hAnsi="Arial" w:cs="Arial"/>
                <w:sz w:val="20"/>
                <w:szCs w:val="20"/>
              </w:rPr>
              <w:t xml:space="preserve"> sekretariat@bspuck.pl,</w:t>
            </w:r>
            <w:r w:rsidRPr="00D66B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7938E22" w14:textId="45255839" w:rsidR="00CC2BF1" w:rsidRPr="00D66BDD" w:rsidRDefault="00CC2BF1" w:rsidP="00CC2BF1">
            <w:pPr>
              <w:pStyle w:val="Tekstpodstawowy21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 xml:space="preserve">telefonicznie: </w:t>
            </w:r>
            <w:r w:rsidR="006F0B29">
              <w:rPr>
                <w:rFonts w:ascii="Arial" w:hAnsi="Arial" w:cs="Arial"/>
                <w:sz w:val="20"/>
                <w:szCs w:val="20"/>
              </w:rPr>
              <w:t>+48 58 673 01 16</w:t>
            </w:r>
            <w:r w:rsidRPr="00D66BD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2C074DD" w14:textId="3E7CFCDC" w:rsidR="00CC2BF1" w:rsidRPr="00D66BDD" w:rsidRDefault="00CC2BF1" w:rsidP="00CC2BF1">
            <w:pPr>
              <w:pStyle w:val="Tekstpodstawowy21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>pisemnie:</w:t>
            </w:r>
            <w:r w:rsidR="006F0B29">
              <w:rPr>
                <w:rFonts w:ascii="Arial" w:hAnsi="Arial" w:cs="Arial"/>
                <w:sz w:val="20"/>
                <w:szCs w:val="20"/>
              </w:rPr>
              <w:t xml:space="preserve"> ul. Gen. J. Hallera 3, 84-100 Puck.</w:t>
            </w:r>
          </w:p>
        </w:tc>
      </w:tr>
      <w:tr w:rsidR="00CC2BF1" w:rsidRPr="00D66BDD" w14:paraId="2019E982" w14:textId="77777777" w:rsidTr="00B2661D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2223F08F" w14:textId="77777777" w:rsidR="00CC2BF1" w:rsidRPr="00D66BDD" w:rsidRDefault="00CC2BF1" w:rsidP="00B2661D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66BDD">
              <w:rPr>
                <w:rFonts w:ascii="Arial" w:hAnsi="Arial" w:cs="Arial"/>
                <w:b/>
                <w:sz w:val="20"/>
                <w:szCs w:val="20"/>
              </w:rPr>
              <w:t>Inspektor Ochrony Danych</w:t>
            </w:r>
          </w:p>
        </w:tc>
        <w:tc>
          <w:tcPr>
            <w:tcW w:w="7236" w:type="dxa"/>
          </w:tcPr>
          <w:p w14:paraId="57D05851" w14:textId="4B14FD29" w:rsidR="00CC2BF1" w:rsidRPr="00D66BDD" w:rsidRDefault="00CC2BF1" w:rsidP="00B2661D">
            <w:p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66BDD">
              <w:rPr>
                <w:rFonts w:ascii="Arial" w:hAnsi="Arial" w:cs="Arial"/>
                <w:iCs/>
                <w:sz w:val="20"/>
                <w:szCs w:val="20"/>
              </w:rPr>
              <w:t xml:space="preserve">W </w:t>
            </w:r>
            <w:r w:rsidR="006F0B29">
              <w:rPr>
                <w:rFonts w:ascii="Arial" w:hAnsi="Arial" w:cs="Arial"/>
                <w:iCs/>
                <w:sz w:val="20"/>
                <w:szCs w:val="20"/>
              </w:rPr>
              <w:t>Banku</w:t>
            </w:r>
            <w:r w:rsidRPr="00D66BDD">
              <w:rPr>
                <w:rFonts w:ascii="Arial" w:hAnsi="Arial" w:cs="Arial"/>
                <w:iCs/>
                <w:sz w:val="20"/>
                <w:szCs w:val="20"/>
              </w:rPr>
              <w:t xml:space="preserve"> został wyznaczony Inspektor Ochrony Danych, z którym można się skontaktować: </w:t>
            </w:r>
          </w:p>
          <w:p w14:paraId="6ED9085E" w14:textId="1695418F" w:rsidR="00CC2BF1" w:rsidRPr="00D66BDD" w:rsidRDefault="00CC2BF1" w:rsidP="00CC2BF1">
            <w:pPr>
              <w:pStyle w:val="Akapitzlist"/>
              <w:numPr>
                <w:ilvl w:val="0"/>
                <w:numId w:val="22"/>
              </w:num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66BDD">
              <w:rPr>
                <w:rFonts w:ascii="Arial" w:hAnsi="Arial" w:cs="Arial"/>
                <w:iCs/>
                <w:sz w:val="20"/>
                <w:szCs w:val="20"/>
                <w:u w:val="single"/>
              </w:rPr>
              <w:t>pisemnie</w:t>
            </w:r>
            <w:r w:rsidRPr="00D66BD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6F0B29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D66BDD">
              <w:rPr>
                <w:rFonts w:ascii="Arial" w:hAnsi="Arial" w:cs="Arial"/>
                <w:iCs/>
                <w:sz w:val="20"/>
                <w:szCs w:val="20"/>
              </w:rPr>
              <w:t xml:space="preserve">na adres </w:t>
            </w:r>
            <w:r w:rsidR="006F0B29">
              <w:rPr>
                <w:rFonts w:ascii="Arial" w:hAnsi="Arial" w:cs="Arial"/>
                <w:iCs/>
                <w:sz w:val="20"/>
                <w:szCs w:val="20"/>
              </w:rPr>
              <w:t>siedziby Banku)</w:t>
            </w:r>
            <w:r w:rsidRPr="00D66BDD">
              <w:rPr>
                <w:rFonts w:ascii="Arial" w:hAnsi="Arial" w:cs="Arial"/>
                <w:iCs/>
                <w:sz w:val="20"/>
                <w:szCs w:val="20"/>
              </w:rPr>
              <w:t>,</w:t>
            </w:r>
          </w:p>
          <w:p w14:paraId="17230266" w14:textId="3E8D9729" w:rsidR="00CC2BF1" w:rsidRPr="00D66BDD" w:rsidRDefault="00CC2BF1" w:rsidP="00CC2BF1">
            <w:pPr>
              <w:pStyle w:val="Akapitzlist"/>
              <w:numPr>
                <w:ilvl w:val="0"/>
                <w:numId w:val="22"/>
              </w:num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66BDD">
              <w:rPr>
                <w:rFonts w:ascii="Arial" w:hAnsi="Arial" w:cs="Arial"/>
                <w:iCs/>
                <w:sz w:val="20"/>
                <w:szCs w:val="20"/>
                <w:u w:val="single"/>
              </w:rPr>
              <w:t>elektronicznie</w:t>
            </w:r>
            <w:r w:rsidR="006F0B29">
              <w:rPr>
                <w:rFonts w:ascii="Arial" w:hAnsi="Arial" w:cs="Arial"/>
                <w:iCs/>
                <w:sz w:val="20"/>
                <w:szCs w:val="20"/>
                <w:u w:val="single"/>
              </w:rPr>
              <w:t xml:space="preserve"> na adres</w:t>
            </w:r>
            <w:r w:rsidRPr="00D66BDD">
              <w:rPr>
                <w:rFonts w:ascii="Arial" w:hAnsi="Arial" w:cs="Arial"/>
                <w:iCs/>
                <w:sz w:val="20"/>
                <w:szCs w:val="20"/>
                <w:u w:val="single"/>
              </w:rPr>
              <w:t xml:space="preserve"> e-mai</w:t>
            </w:r>
            <w:r w:rsidRPr="00D66BDD">
              <w:rPr>
                <w:rFonts w:ascii="Arial" w:hAnsi="Arial" w:cs="Arial"/>
                <w:iCs/>
                <w:sz w:val="20"/>
                <w:szCs w:val="20"/>
              </w:rPr>
              <w:t>l:</w:t>
            </w:r>
            <w:r w:rsidR="006F0B29">
              <w:rPr>
                <w:rFonts w:ascii="Arial" w:hAnsi="Arial" w:cs="Arial"/>
                <w:iCs/>
                <w:sz w:val="20"/>
                <w:szCs w:val="20"/>
              </w:rPr>
              <w:t xml:space="preserve"> iod@bspuck.pl.</w:t>
            </w:r>
          </w:p>
          <w:p w14:paraId="351FCD76" w14:textId="77777777" w:rsidR="00CC2BF1" w:rsidRPr="00D66BDD" w:rsidRDefault="00CC2BF1" w:rsidP="00B2661D">
            <w:p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iCs/>
                <w:sz w:val="20"/>
                <w:szCs w:val="20"/>
              </w:rPr>
              <w:t xml:space="preserve">Z Inspektorem Ochrony Danych można się kontaktować we wszystkich sprawach dotyczących przetwarzania danych osobowych oraz korzystania </w:t>
            </w:r>
            <w:r w:rsidRPr="00D66BDD">
              <w:rPr>
                <w:rFonts w:ascii="Arial" w:hAnsi="Arial" w:cs="Arial"/>
                <w:iCs/>
                <w:sz w:val="20"/>
                <w:szCs w:val="20"/>
              </w:rPr>
              <w:br/>
              <w:t>z praw przysługujących na mocy Rozporządzenia.</w:t>
            </w:r>
          </w:p>
        </w:tc>
      </w:tr>
      <w:tr w:rsidR="00CC2BF1" w:rsidRPr="00D66BDD" w14:paraId="73B00ACA" w14:textId="77777777" w:rsidTr="00B2661D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D1FD833" w14:textId="77777777" w:rsidR="00CC2BF1" w:rsidRPr="00D66BDD" w:rsidRDefault="00CC2BF1" w:rsidP="00B2661D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66BDD">
              <w:rPr>
                <w:rFonts w:ascii="Arial" w:hAnsi="Arial" w:cs="Arial"/>
                <w:b/>
                <w:sz w:val="20"/>
                <w:szCs w:val="20"/>
              </w:rPr>
              <w:t>Kategorie danych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EA4D" w14:textId="77777777" w:rsidR="00CC2BF1" w:rsidRPr="00D66BDD" w:rsidRDefault="00CC2BF1" w:rsidP="00B2661D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>Bank przetwarza w szczególności następujące kategorie Pani/Pana danych osobowych:</w:t>
            </w:r>
          </w:p>
          <w:p w14:paraId="02EA7AA5" w14:textId="77777777" w:rsidR="00CC2BF1" w:rsidRPr="00D66BDD" w:rsidRDefault="00CC2BF1" w:rsidP="00B2661D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 xml:space="preserve">     - dane identyfikacyjne (np. imię, nazwisko)</w:t>
            </w:r>
          </w:p>
          <w:p w14:paraId="786FCA47" w14:textId="77777777" w:rsidR="00CC2BF1" w:rsidRPr="00D66BDD" w:rsidRDefault="00CC2BF1" w:rsidP="00B2661D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 xml:space="preserve">     - dane finansowe (np. kwota lokaty, okres trwania lokaty, numer rachunku). </w:t>
            </w:r>
          </w:p>
        </w:tc>
      </w:tr>
      <w:tr w:rsidR="00CC2BF1" w:rsidRPr="00D66BDD" w14:paraId="17D33CA4" w14:textId="77777777" w:rsidTr="00B2661D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9AE809" w14:textId="77777777" w:rsidR="00CC2BF1" w:rsidRPr="00D66BDD" w:rsidRDefault="00CC2BF1" w:rsidP="00B2661D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66BDD">
              <w:rPr>
                <w:rFonts w:ascii="Arial" w:hAnsi="Arial" w:cs="Arial"/>
                <w:b/>
                <w:sz w:val="20"/>
                <w:szCs w:val="20"/>
              </w:rPr>
              <w:t xml:space="preserve">Źródło danych 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7677" w14:textId="77777777" w:rsidR="00CC2BF1" w:rsidRPr="00D66BDD" w:rsidRDefault="00CC2BF1" w:rsidP="00B2661D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>Pani/ Pana dane Bank pozyskuje:</w:t>
            </w:r>
          </w:p>
          <w:p w14:paraId="14017ADD" w14:textId="77777777" w:rsidR="00CC2BF1" w:rsidRPr="00D66BDD" w:rsidRDefault="00CC2BF1" w:rsidP="00B2661D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 xml:space="preserve">     -  bezpośrednio od Pani/Pana. </w:t>
            </w:r>
          </w:p>
        </w:tc>
      </w:tr>
      <w:tr w:rsidR="00CC2BF1" w:rsidRPr="00D66BDD" w14:paraId="23B82992" w14:textId="77777777" w:rsidTr="00B2661D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1DCA1694" w14:textId="77777777" w:rsidR="00CC2BF1" w:rsidRPr="00D66BDD" w:rsidRDefault="00CC2BF1" w:rsidP="00B2661D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66BDD">
              <w:rPr>
                <w:rFonts w:ascii="Arial" w:hAnsi="Arial" w:cs="Arial"/>
                <w:b/>
                <w:sz w:val="20"/>
                <w:szCs w:val="20"/>
              </w:rPr>
              <w:t xml:space="preserve">Cele przetwarzania oraz podstawa prawna przetwarzania </w:t>
            </w:r>
          </w:p>
        </w:tc>
        <w:tc>
          <w:tcPr>
            <w:tcW w:w="7236" w:type="dxa"/>
          </w:tcPr>
          <w:p w14:paraId="6CD0EBAD" w14:textId="77777777" w:rsidR="00CC2BF1" w:rsidRPr="00D66BDD" w:rsidRDefault="00CC2BF1" w:rsidP="00B2661D">
            <w:pPr>
              <w:suppressAutoHyphens/>
              <w:spacing w:after="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 xml:space="preserve">Bank będzie przetwarzał Pani/Pana dane </w:t>
            </w:r>
            <w:r w:rsidRPr="00D66BDD">
              <w:rPr>
                <w:rFonts w:ascii="Arial" w:hAnsi="Arial" w:cs="Arial"/>
                <w:iCs/>
                <w:sz w:val="20"/>
                <w:szCs w:val="20"/>
              </w:rPr>
              <w:t>w celu:</w:t>
            </w:r>
          </w:p>
          <w:p w14:paraId="25EE49BB" w14:textId="77777777" w:rsidR="00CC2BF1" w:rsidRPr="00D66BDD" w:rsidRDefault="00CC2BF1" w:rsidP="00CC2BF1">
            <w:pPr>
              <w:pStyle w:val="Akapitzlist"/>
              <w:numPr>
                <w:ilvl w:val="0"/>
                <w:numId w:val="20"/>
              </w:numPr>
              <w:suppressAutoHyphens/>
              <w:spacing w:line="276" w:lineRule="auto"/>
              <w:ind w:left="714" w:hanging="3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>przeprowadzenia promocji (podstawa prawna: art. 6 ust. 1 lit. b Rozporządzenia),</w:t>
            </w:r>
          </w:p>
          <w:p w14:paraId="418F4467" w14:textId="77777777" w:rsidR="00CC2BF1" w:rsidRPr="00D66BDD" w:rsidRDefault="00CC2BF1" w:rsidP="00CC2BF1">
            <w:pPr>
              <w:pStyle w:val="Akapitzlist"/>
              <w:numPr>
                <w:ilvl w:val="0"/>
                <w:numId w:val="20"/>
              </w:numPr>
              <w:suppressAutoHyphens/>
              <w:spacing w:line="276" w:lineRule="auto"/>
              <w:ind w:left="714" w:hanging="3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 xml:space="preserve">wypełnienia obowiązków prawnych ciążących na Banku w związku </w:t>
            </w:r>
            <w:r w:rsidRPr="00D66BDD">
              <w:rPr>
                <w:rFonts w:ascii="Arial" w:hAnsi="Arial" w:cs="Arial"/>
                <w:sz w:val="20"/>
                <w:szCs w:val="20"/>
              </w:rPr>
              <w:br/>
              <w:t>z prowadzeniem działalności bankowej oraz w związku z realizacją umowy (podstawa prawna: art. 6 ust. 1 lit. c Rozporządzenia),</w:t>
            </w:r>
          </w:p>
          <w:p w14:paraId="30400979" w14:textId="77777777" w:rsidR="00CC2BF1" w:rsidRPr="00D66BDD" w:rsidRDefault="00CC2BF1" w:rsidP="00CC2BF1">
            <w:pPr>
              <w:pStyle w:val="Akapitzlist"/>
              <w:numPr>
                <w:ilvl w:val="0"/>
                <w:numId w:val="20"/>
              </w:numPr>
              <w:suppressAutoHyphens/>
              <w:spacing w:line="276" w:lineRule="auto"/>
              <w:ind w:left="714" w:hanging="3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>ustalenia, dochodzenia lub obrony roszczeń (podstawa prawna: art. 6 ust. 1 lit. f Rozporządzenia).</w:t>
            </w:r>
          </w:p>
        </w:tc>
      </w:tr>
      <w:tr w:rsidR="00CC2BF1" w:rsidRPr="00D66BDD" w14:paraId="6F7FEBCC" w14:textId="77777777" w:rsidTr="00B2661D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6B1F8BDF" w14:textId="77777777" w:rsidR="00CC2BF1" w:rsidRPr="00D66BDD" w:rsidRDefault="00CC2BF1" w:rsidP="00B2661D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66BDD">
              <w:rPr>
                <w:rFonts w:ascii="Arial" w:hAnsi="Arial" w:cs="Arial"/>
                <w:b/>
                <w:sz w:val="20"/>
                <w:szCs w:val="20"/>
              </w:rPr>
              <w:t xml:space="preserve">Okres przez który dane będą przechowywane </w:t>
            </w:r>
          </w:p>
        </w:tc>
        <w:tc>
          <w:tcPr>
            <w:tcW w:w="7236" w:type="dxa"/>
          </w:tcPr>
          <w:p w14:paraId="3445CEF1" w14:textId="77777777" w:rsidR="00CC2BF1" w:rsidRPr="00D66BDD" w:rsidRDefault="00CC2BF1" w:rsidP="00B2661D">
            <w:pPr>
              <w:pStyle w:val="Tekstpodstawowy2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>Pani/Pana dane osobowe będą przechowywane:</w:t>
            </w:r>
          </w:p>
          <w:p w14:paraId="7520C0CD" w14:textId="77777777" w:rsidR="00CC2BF1" w:rsidRPr="00D66BDD" w:rsidRDefault="00CC2BF1" w:rsidP="00CC2BF1">
            <w:pPr>
              <w:pStyle w:val="Tekstpodstawowy21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>w związku z przeprowadzeniem promocji – do czasu wykonania wszystkich czynności związanych z jej organizacją,</w:t>
            </w:r>
          </w:p>
          <w:p w14:paraId="04915CBB" w14:textId="77777777" w:rsidR="00CC2BF1" w:rsidRPr="00D66BDD" w:rsidRDefault="00CC2BF1" w:rsidP="00CC2BF1">
            <w:pPr>
              <w:pStyle w:val="Tekstpodstawowy21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 xml:space="preserve">w zakresie wypełnienia obowiązków prawnych ciążących na Banku </w:t>
            </w:r>
            <w:r w:rsidRPr="00D66BDD">
              <w:rPr>
                <w:rFonts w:ascii="Arial" w:hAnsi="Arial" w:cs="Arial"/>
                <w:sz w:val="20"/>
                <w:szCs w:val="20"/>
              </w:rPr>
              <w:br/>
              <w:t xml:space="preserve">w związku z prowadzeniem działalności bankowej oraz w związku </w:t>
            </w:r>
            <w:r w:rsidRPr="00D66BDD">
              <w:rPr>
                <w:rFonts w:ascii="Arial" w:hAnsi="Arial" w:cs="Arial"/>
                <w:sz w:val="20"/>
                <w:szCs w:val="20"/>
              </w:rPr>
              <w:br/>
              <w:t>z realizacją promocji – przez okres, w jakim przepisy prawa nakazują bankom przechowywanie dokumentacji i wypełnianie względem Pani/Pana obowiązków z nich wynikających, w szczególności:</w:t>
            </w:r>
          </w:p>
          <w:p w14:paraId="579F26E8" w14:textId="77777777" w:rsidR="00CC2BF1" w:rsidRPr="00D66BDD" w:rsidRDefault="00CC2BF1" w:rsidP="00CC2BF1">
            <w:pPr>
              <w:pStyle w:val="Tekstpodstawowy21"/>
              <w:numPr>
                <w:ilvl w:val="0"/>
                <w:numId w:val="18"/>
              </w:numPr>
              <w:spacing w:line="276" w:lineRule="auto"/>
              <w:ind w:left="1221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lastRenderedPageBreak/>
              <w:t>dla dokumentacji  podatkowej – przez okres 5 lat licząc od końca roku kalendarzowego, w którym upłynął termin płatności podatku,</w:t>
            </w:r>
          </w:p>
          <w:p w14:paraId="0FA47C3C" w14:textId="77777777" w:rsidR="00CC2BF1" w:rsidRPr="00D66BDD" w:rsidRDefault="00CC2BF1" w:rsidP="00CC2BF1">
            <w:pPr>
              <w:pStyle w:val="Tekstpodstawowy21"/>
              <w:numPr>
                <w:ilvl w:val="0"/>
                <w:numId w:val="18"/>
              </w:numPr>
              <w:spacing w:line="276" w:lineRule="auto"/>
              <w:ind w:left="1221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>dla dokumentacji księgowej – przez okres 5 lat licząc od końca roku kalendarzowego, w którym transakcje, operacje i toczące się postępowanie w tym zakresie zostało zakończone, spłacone, rozliczone lub przedawnione,</w:t>
            </w:r>
          </w:p>
          <w:p w14:paraId="650442B4" w14:textId="0A5523CC" w:rsidR="00CC2BF1" w:rsidRPr="006F0B29" w:rsidRDefault="00CC2BF1" w:rsidP="006F0B29">
            <w:pPr>
              <w:pStyle w:val="Tekstpodstawowy21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>w zakresie ustalenia i dochodzenia roszczeń lub obrony przed zgłoszonymi roszczeniami – do momentu przedawnienia potencjalnych roszczeń wynikających z tytułu przeprowadzenia promocji.</w:t>
            </w:r>
          </w:p>
        </w:tc>
      </w:tr>
      <w:tr w:rsidR="00CC2BF1" w:rsidRPr="00D66BDD" w14:paraId="0948E83A" w14:textId="77777777" w:rsidTr="00B2661D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1985ED58" w14:textId="77777777" w:rsidR="00CC2BF1" w:rsidRPr="00D66BDD" w:rsidRDefault="00CC2BF1" w:rsidP="00B2661D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66BDD">
              <w:rPr>
                <w:rFonts w:ascii="Arial" w:hAnsi="Arial" w:cs="Arial"/>
                <w:b/>
                <w:sz w:val="20"/>
                <w:szCs w:val="20"/>
              </w:rPr>
              <w:lastRenderedPageBreak/>
              <w:t>Odbiorcy danych</w:t>
            </w:r>
          </w:p>
        </w:tc>
        <w:tc>
          <w:tcPr>
            <w:tcW w:w="7236" w:type="dxa"/>
          </w:tcPr>
          <w:p w14:paraId="41EF02BD" w14:textId="77777777" w:rsidR="00CC2BF1" w:rsidRPr="00D66BDD" w:rsidRDefault="00CC2BF1" w:rsidP="00B2661D">
            <w:p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>W celach wskazanych powyżej dane osobowe Pani/Pana mogą być udostępniane przez Bank podmiotom upoważnionym do odbioru danych osobowych na podstawie odpowiednich przepisów prawa, podmiotom świadczącym na rzecz Banku usługi w obszarze teleinformatycznym lub technicznym, usługi prawne lub doradcze, innym podmiotom przetwarzającym dane osobowe na zlecenie Banku.</w:t>
            </w:r>
          </w:p>
        </w:tc>
      </w:tr>
      <w:tr w:rsidR="00CC2BF1" w:rsidRPr="00D66BDD" w14:paraId="320956B0" w14:textId="77777777" w:rsidTr="00B2661D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54118ADC" w14:textId="4EE7B3DC" w:rsidR="00CC2BF1" w:rsidRPr="00D66BDD" w:rsidRDefault="00CC2BF1" w:rsidP="006F0B29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66BDD">
              <w:rPr>
                <w:rFonts w:ascii="Arial" w:hAnsi="Arial" w:cs="Arial"/>
                <w:b/>
                <w:sz w:val="20"/>
                <w:szCs w:val="20"/>
              </w:rPr>
              <w:t>Profilowanie oraz zautomatyzowane podejmowanie decyzji</w:t>
            </w:r>
          </w:p>
        </w:tc>
        <w:tc>
          <w:tcPr>
            <w:tcW w:w="7236" w:type="dxa"/>
          </w:tcPr>
          <w:p w14:paraId="4008F0C4" w14:textId="77777777" w:rsidR="00CC2BF1" w:rsidRPr="00D66BDD" w:rsidRDefault="00CC2BF1" w:rsidP="00B2661D">
            <w:p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>Pani/Pana dane osobowe nie będą przetwarzane w sposób zautomatyzowany, w tym nie będą profilowane.</w:t>
            </w:r>
          </w:p>
        </w:tc>
      </w:tr>
      <w:tr w:rsidR="00CC2BF1" w:rsidRPr="00D66BDD" w14:paraId="7DF6B5FD" w14:textId="77777777" w:rsidTr="00B2661D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2B4F5C5B" w14:textId="77777777" w:rsidR="00CC2BF1" w:rsidRPr="00D66BDD" w:rsidRDefault="00CC2BF1" w:rsidP="00B2661D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66BDD">
              <w:rPr>
                <w:rFonts w:ascii="Arial" w:hAnsi="Arial" w:cs="Arial"/>
                <w:b/>
                <w:sz w:val="20"/>
                <w:szCs w:val="20"/>
              </w:rPr>
              <w:t>Prawa osoby, której dane  dotyczą</w:t>
            </w:r>
          </w:p>
        </w:tc>
        <w:tc>
          <w:tcPr>
            <w:tcW w:w="7236" w:type="dxa"/>
          </w:tcPr>
          <w:p w14:paraId="1E96CE4D" w14:textId="77777777" w:rsidR="00CC2BF1" w:rsidRPr="00D66BDD" w:rsidRDefault="00CC2BF1" w:rsidP="00B2661D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>Zgodnie z Rozporządzeniem przysługuje Pani/Panu prawo do:</w:t>
            </w:r>
          </w:p>
          <w:p w14:paraId="1A751F24" w14:textId="77777777" w:rsidR="00CC2BF1" w:rsidRPr="00D66BDD" w:rsidRDefault="00CC2BF1" w:rsidP="00CC2BF1">
            <w:pPr>
              <w:numPr>
                <w:ilvl w:val="0"/>
                <w:numId w:val="19"/>
              </w:numPr>
              <w:spacing w:after="0" w:line="276" w:lineRule="auto"/>
              <w:ind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>uzyskania potwierdzenia, czy Pani/ Pana dane są przetwarzane przez Bank, a także prawo dostępu do Pani/ Pana danych (art. 15 Rozporządzenia),</w:t>
            </w:r>
          </w:p>
          <w:p w14:paraId="1A386047" w14:textId="77777777" w:rsidR="00CC2BF1" w:rsidRPr="00D66BDD" w:rsidRDefault="00CC2BF1" w:rsidP="00CC2BF1">
            <w:pPr>
              <w:numPr>
                <w:ilvl w:val="0"/>
                <w:numId w:val="19"/>
              </w:numPr>
              <w:spacing w:after="0" w:line="276" w:lineRule="auto"/>
              <w:ind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>sprostowania oraz uzupełnienia Pani/ Pana danych (art. 16 Rozporządzenia),</w:t>
            </w:r>
          </w:p>
          <w:p w14:paraId="7FD2401B" w14:textId="77777777" w:rsidR="00CC2BF1" w:rsidRPr="00D66BDD" w:rsidRDefault="00CC2BF1" w:rsidP="00CC2BF1">
            <w:pPr>
              <w:numPr>
                <w:ilvl w:val="0"/>
                <w:numId w:val="19"/>
              </w:numPr>
              <w:spacing w:after="0" w:line="276" w:lineRule="auto"/>
              <w:ind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>usunięcia Pani/ Pana danych (art. 17 Rozporządzenia),</w:t>
            </w:r>
          </w:p>
          <w:p w14:paraId="3FF2547A" w14:textId="77777777" w:rsidR="00CC2BF1" w:rsidRPr="00D66BDD" w:rsidRDefault="00CC2BF1" w:rsidP="00CC2BF1">
            <w:pPr>
              <w:numPr>
                <w:ilvl w:val="0"/>
                <w:numId w:val="19"/>
              </w:numPr>
              <w:spacing w:after="0" w:line="276" w:lineRule="auto"/>
              <w:ind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>żądania ograniczenia przetwarzania Pani/ Pana danych (art. 18 Rozporządzenia),</w:t>
            </w:r>
          </w:p>
          <w:p w14:paraId="4E9FB226" w14:textId="77777777" w:rsidR="00CC2BF1" w:rsidRPr="00D66BDD" w:rsidRDefault="00CC2BF1" w:rsidP="00CC2BF1">
            <w:pPr>
              <w:numPr>
                <w:ilvl w:val="0"/>
                <w:numId w:val="19"/>
              </w:numPr>
              <w:spacing w:after="0" w:line="276" w:lineRule="auto"/>
              <w:ind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>przenoszenia Pani/ Pana danych (art. 20 Rozporządzenia).</w:t>
            </w:r>
          </w:p>
          <w:p w14:paraId="5F822FDF" w14:textId="77777777" w:rsidR="00CC2BF1" w:rsidRPr="00D66BDD" w:rsidRDefault="00CC2BF1" w:rsidP="00B2661D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737693" w14:textId="77777777" w:rsidR="00CC2BF1" w:rsidRPr="00D66BDD" w:rsidRDefault="00CC2BF1" w:rsidP="00B2661D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>Ma Pani/Pan prawo wniesienia w dowolnym momencie sprzeciwu - z przyczyn związanych z Pani/Pana szczególną sytuacją - wobec przetwarzania Pani/ Pana danych w celu realizacji prawnie uzasadnionych interesów Administratora. W takim przypadku Bank może przetwarzać dane, o ile wykaże istnienie ważnych prawnie uzasadnionych podstaw do przetwarzania, nadrzędnych wobec Pani/Pana  interesów, praw i wolności lub podstaw do ustalenia, dochodzenia lub obrony roszczeń (art. 21 ust. 1 Rozporządzenia).</w:t>
            </w:r>
          </w:p>
          <w:p w14:paraId="0898A2D9" w14:textId="77777777" w:rsidR="00CC2BF1" w:rsidRPr="00D66BDD" w:rsidRDefault="00CC2BF1" w:rsidP="00B2661D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AC1035" w14:textId="77777777" w:rsidR="00CC2BF1" w:rsidRPr="00D66BDD" w:rsidRDefault="00CC2BF1" w:rsidP="00B2661D">
            <w:pPr>
              <w:suppressAutoHyphens/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>Przysługuje Pani/Panu również prawo do wniesienia skargi do Prezesa Urzędu Ochrony Danych Osobowych w sytuacji, gdy istnieje podejrzenie, że przetwarzanie Pani/Pana danych osobowych narusza przepisy o ochronie danych osobowych.</w:t>
            </w:r>
          </w:p>
        </w:tc>
      </w:tr>
      <w:tr w:rsidR="00CC2BF1" w:rsidRPr="00D66BDD" w14:paraId="17E6E486" w14:textId="77777777" w:rsidTr="00B2661D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7CB0AAF6" w14:textId="77777777" w:rsidR="00CC2BF1" w:rsidRPr="00D66BDD" w:rsidRDefault="00CC2BF1" w:rsidP="00B2661D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66BDD">
              <w:rPr>
                <w:rFonts w:ascii="Arial" w:hAnsi="Arial" w:cs="Arial"/>
                <w:b/>
                <w:sz w:val="20"/>
                <w:szCs w:val="20"/>
              </w:rPr>
              <w:t>Przekazywanie danych do państwa trzeciego lub organizacji międzynarodowej</w:t>
            </w:r>
          </w:p>
        </w:tc>
        <w:tc>
          <w:tcPr>
            <w:tcW w:w="7236" w:type="dxa"/>
          </w:tcPr>
          <w:p w14:paraId="09F85BD0" w14:textId="4B478B66" w:rsidR="00CC2BF1" w:rsidRPr="00D66BDD" w:rsidRDefault="00CC2BF1" w:rsidP="006F0B29">
            <w:pPr>
              <w:pStyle w:val="Akapitzlist"/>
              <w:shd w:val="clear" w:color="auto" w:fill="FFFFFF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66BDD">
              <w:rPr>
                <w:rFonts w:ascii="Arial" w:hAnsi="Arial" w:cs="Arial"/>
                <w:sz w:val="20"/>
                <w:szCs w:val="20"/>
              </w:rPr>
              <w:t>Pani/Pana dane osobowe nie będą przekazywane do państwa trzeciego lub organizacji międzynarodowej.</w:t>
            </w:r>
          </w:p>
        </w:tc>
      </w:tr>
    </w:tbl>
    <w:p w14:paraId="1248E172" w14:textId="29EBDFE1" w:rsidR="00EB5844" w:rsidRPr="006F0B29" w:rsidRDefault="00CC2BF1" w:rsidP="006F0B29">
      <w:pPr>
        <w:suppressAutoHyphens/>
        <w:spacing w:line="276" w:lineRule="auto"/>
        <w:contextualSpacing/>
        <w:jc w:val="both"/>
        <w:rPr>
          <w:iCs/>
          <w:sz w:val="18"/>
          <w:szCs w:val="18"/>
        </w:rPr>
      </w:pPr>
      <w:r w:rsidRPr="00D66BDD">
        <w:rPr>
          <w:rFonts w:ascii="Arial" w:hAnsi="Arial" w:cs="Arial"/>
          <w:b/>
          <w:sz w:val="20"/>
          <w:szCs w:val="20"/>
        </w:rPr>
        <w:t>Podanie danych osobowych przetwarzanych przez Administratora jest dobrowolne jednak niezbędne do podjęcia czynności zmierzających do wzięcia udziału w promocji</w:t>
      </w:r>
      <w:r w:rsidRPr="00D66BDD">
        <w:rPr>
          <w:rFonts w:ascii="Arial" w:hAnsi="Arial" w:cs="Arial"/>
          <w:b/>
          <w:iCs/>
          <w:sz w:val="20"/>
          <w:szCs w:val="20"/>
        </w:rPr>
        <w:t>. Brak podania danych uniemożliwi skorzystanie z promocji.</w:t>
      </w:r>
    </w:p>
    <w:p w14:paraId="65778B42" w14:textId="7D91C635" w:rsidR="00F268E8" w:rsidRPr="00EB5844" w:rsidRDefault="00F268E8" w:rsidP="00F268E8">
      <w:pPr>
        <w:pStyle w:val="Normalny1"/>
        <w:spacing w:after="0" w:line="360" w:lineRule="auto"/>
        <w:jc w:val="right"/>
        <w:rPr>
          <w:rFonts w:ascii="Times New Roman" w:hAnsi="Times New Roman"/>
          <w:b/>
          <w:szCs w:val="22"/>
          <w:lang w:val="pl-PL"/>
        </w:rPr>
      </w:pPr>
      <w:r w:rsidRPr="00EB5844">
        <w:rPr>
          <w:rFonts w:ascii="Times New Roman" w:hAnsi="Times New Roman"/>
          <w:b/>
          <w:szCs w:val="22"/>
          <w:lang w:val="pl-PL"/>
        </w:rPr>
        <w:lastRenderedPageBreak/>
        <w:t>Załącznik nr 2</w:t>
      </w:r>
    </w:p>
    <w:p w14:paraId="6A50861C" w14:textId="4E1D6D63" w:rsidR="0065706F" w:rsidRPr="00EB5844" w:rsidRDefault="0065706F" w:rsidP="006570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5844">
        <w:rPr>
          <w:rFonts w:ascii="Times New Roman" w:hAnsi="Times New Roman" w:cs="Times New Roman"/>
        </w:rPr>
        <w:t xml:space="preserve">Formularz odstąpienia </w:t>
      </w:r>
    </w:p>
    <w:p w14:paraId="6EC09967" w14:textId="001DFD20" w:rsidR="0065706F" w:rsidRPr="00EB5844" w:rsidRDefault="0065706F" w:rsidP="006570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B5844">
        <w:rPr>
          <w:rFonts w:ascii="Times New Roman" w:hAnsi="Times New Roman" w:cs="Times New Roman"/>
        </w:rPr>
        <w:t xml:space="preserve">od </w:t>
      </w:r>
      <w:r w:rsidR="00097DEC" w:rsidRPr="00EB5844">
        <w:rPr>
          <w:rFonts w:ascii="Times New Roman" w:hAnsi="Times New Roman" w:cs="Times New Roman"/>
        </w:rPr>
        <w:t>L</w:t>
      </w:r>
      <w:r w:rsidR="00245FFC" w:rsidRPr="00EB5844">
        <w:rPr>
          <w:rFonts w:ascii="Times New Roman" w:hAnsi="Times New Roman" w:cs="Times New Roman"/>
        </w:rPr>
        <w:t xml:space="preserve">okaty </w:t>
      </w:r>
      <w:r w:rsidR="008733A2" w:rsidRPr="00EB5844">
        <w:rPr>
          <w:rFonts w:ascii="Times New Roman" w:hAnsi="Times New Roman" w:cs="Times New Roman"/>
        </w:rPr>
        <w:t xml:space="preserve">zawartej </w:t>
      </w:r>
      <w:r w:rsidR="00245FFC" w:rsidRPr="00EB5844">
        <w:rPr>
          <w:rFonts w:ascii="Times New Roman" w:hAnsi="Times New Roman" w:cs="Times New Roman"/>
        </w:rPr>
        <w:t xml:space="preserve">w </w:t>
      </w:r>
      <w:r w:rsidRPr="00EB5844">
        <w:rPr>
          <w:rFonts w:ascii="Times New Roman" w:hAnsi="Times New Roman" w:cs="Times New Roman"/>
        </w:rPr>
        <w:t>promocji „Lokata na Nowe Środki”</w:t>
      </w:r>
    </w:p>
    <w:p w14:paraId="7AAA134C" w14:textId="344961A5" w:rsidR="0065706F" w:rsidRPr="00EB5844" w:rsidRDefault="0065706F" w:rsidP="0065706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B34B69" w14:textId="77777777" w:rsidR="0065706F" w:rsidRPr="00D66BDD" w:rsidRDefault="0065706F" w:rsidP="0065706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E60DE47" w14:textId="77777777" w:rsidR="0065706F" w:rsidRPr="00EB5844" w:rsidRDefault="0065706F" w:rsidP="0065706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53C0930" w14:textId="5B6527E7" w:rsidR="0065706F" w:rsidRPr="00E8155A" w:rsidRDefault="0065706F" w:rsidP="0065706F">
      <w:pPr>
        <w:tabs>
          <w:tab w:val="left" w:pos="2205"/>
        </w:tabs>
        <w:rPr>
          <w:rFonts w:ascii="Times New Roman" w:hAnsi="Times New Roman" w:cs="Times New Roman"/>
          <w:b/>
          <w:szCs w:val="20"/>
          <w:u w:val="single"/>
          <w:lang w:eastAsia="pl-PL"/>
        </w:rPr>
      </w:pPr>
      <w:r w:rsidRPr="00E8155A">
        <w:rPr>
          <w:rFonts w:ascii="Times New Roman" w:hAnsi="Times New Roman" w:cs="Times New Roman"/>
          <w:b/>
          <w:szCs w:val="20"/>
          <w:u w:val="single"/>
          <w:lang w:eastAsia="pl-PL"/>
        </w:rPr>
        <w:t xml:space="preserve">Oświadczenie o odstąpieniu od </w:t>
      </w:r>
      <w:r w:rsidR="00097DEC" w:rsidRPr="00E8155A">
        <w:rPr>
          <w:rFonts w:ascii="Times New Roman" w:hAnsi="Times New Roman" w:cs="Times New Roman"/>
          <w:b/>
          <w:szCs w:val="20"/>
          <w:u w:val="single"/>
          <w:lang w:eastAsia="pl-PL"/>
        </w:rPr>
        <w:t>L</w:t>
      </w:r>
      <w:r w:rsidR="00245FFC" w:rsidRPr="00E8155A">
        <w:rPr>
          <w:rFonts w:ascii="Times New Roman" w:hAnsi="Times New Roman" w:cs="Times New Roman"/>
          <w:b/>
          <w:szCs w:val="20"/>
          <w:u w:val="single"/>
          <w:lang w:eastAsia="pl-PL"/>
        </w:rPr>
        <w:t xml:space="preserve">okaty </w:t>
      </w:r>
      <w:r w:rsidR="008733A2" w:rsidRPr="00E8155A">
        <w:rPr>
          <w:rFonts w:ascii="Times New Roman" w:hAnsi="Times New Roman" w:cs="Times New Roman"/>
          <w:b/>
          <w:szCs w:val="20"/>
          <w:u w:val="single"/>
          <w:lang w:eastAsia="pl-PL"/>
        </w:rPr>
        <w:t xml:space="preserve">zawartej </w:t>
      </w:r>
      <w:r w:rsidR="00245FFC" w:rsidRPr="00E8155A">
        <w:rPr>
          <w:rFonts w:ascii="Times New Roman" w:hAnsi="Times New Roman" w:cs="Times New Roman"/>
          <w:b/>
          <w:szCs w:val="20"/>
          <w:u w:val="single"/>
          <w:lang w:eastAsia="pl-PL"/>
        </w:rPr>
        <w:t xml:space="preserve">w  promocji </w:t>
      </w:r>
      <w:r w:rsidRPr="00E8155A">
        <w:rPr>
          <w:rFonts w:ascii="Times New Roman" w:hAnsi="Times New Roman" w:cs="Times New Roman"/>
          <w:b/>
          <w:szCs w:val="20"/>
          <w:u w:val="single"/>
          <w:lang w:eastAsia="pl-PL"/>
        </w:rPr>
        <w:t>„Lokata na Nowe Środki” (</w:t>
      </w:r>
      <w:r w:rsidR="00245FFC" w:rsidRPr="00E8155A">
        <w:rPr>
          <w:rFonts w:ascii="Times New Roman" w:hAnsi="Times New Roman" w:cs="Times New Roman"/>
          <w:b/>
          <w:szCs w:val="20"/>
          <w:u w:val="single"/>
          <w:lang w:eastAsia="pl-PL"/>
        </w:rPr>
        <w:t>wzór</w:t>
      </w:r>
      <w:r w:rsidR="008733A2" w:rsidRPr="00E8155A">
        <w:rPr>
          <w:rFonts w:ascii="Times New Roman" w:hAnsi="Times New Roman" w:cs="Times New Roman"/>
          <w:b/>
          <w:szCs w:val="20"/>
          <w:u w:val="single"/>
          <w:lang w:eastAsia="pl-PL"/>
        </w:rPr>
        <w:t>)</w:t>
      </w:r>
      <w:r w:rsidRPr="00E8155A">
        <w:rPr>
          <w:rFonts w:ascii="Times New Roman" w:hAnsi="Times New Roman" w:cs="Times New Roman"/>
          <w:b/>
          <w:szCs w:val="20"/>
          <w:u w:val="single"/>
          <w:lang w:eastAsia="pl-PL"/>
        </w:rPr>
        <w:t xml:space="preserve"> </w:t>
      </w:r>
    </w:p>
    <w:p w14:paraId="6B391D2C" w14:textId="0AAD4866" w:rsidR="0065706F" w:rsidRPr="00E8155A" w:rsidRDefault="0065706F" w:rsidP="00E8155A">
      <w:pPr>
        <w:spacing w:after="0" w:line="360" w:lineRule="auto"/>
        <w:jc w:val="both"/>
        <w:rPr>
          <w:rFonts w:ascii="Times New Roman" w:hAnsi="Times New Roman" w:cs="Times New Roman"/>
          <w:szCs w:val="20"/>
          <w:lang w:eastAsia="pl-PL"/>
        </w:rPr>
      </w:pPr>
      <w:r w:rsidRPr="00E8155A">
        <w:rPr>
          <w:rFonts w:ascii="Times New Roman" w:hAnsi="Times New Roman" w:cs="Times New Roman"/>
          <w:szCs w:val="20"/>
          <w:lang w:eastAsia="pl-PL"/>
        </w:rPr>
        <w:t xml:space="preserve">Ja niżej podpisana/podpisany oświadczam, że odstępuję </w:t>
      </w:r>
      <w:r w:rsidR="009A2942" w:rsidRPr="00E8155A">
        <w:rPr>
          <w:rFonts w:ascii="Times New Roman" w:hAnsi="Times New Roman" w:cs="Times New Roman"/>
          <w:szCs w:val="20"/>
          <w:lang w:eastAsia="pl-PL"/>
        </w:rPr>
        <w:t xml:space="preserve">od </w:t>
      </w:r>
      <w:r w:rsidR="00245FFC" w:rsidRPr="00E8155A">
        <w:rPr>
          <w:rFonts w:ascii="Times New Roman" w:hAnsi="Times New Roman" w:cs="Times New Roman"/>
          <w:szCs w:val="20"/>
          <w:lang w:eastAsia="pl-PL"/>
        </w:rPr>
        <w:t>Lokaty</w:t>
      </w:r>
      <w:r w:rsidR="009A2942" w:rsidRPr="00E8155A">
        <w:rPr>
          <w:rFonts w:ascii="Times New Roman" w:hAnsi="Times New Roman" w:cs="Times New Roman"/>
          <w:szCs w:val="20"/>
          <w:lang w:eastAsia="pl-PL"/>
        </w:rPr>
        <w:t>,</w:t>
      </w:r>
      <w:r w:rsidR="00245FFC" w:rsidRPr="00E8155A">
        <w:rPr>
          <w:rFonts w:ascii="Times New Roman" w:hAnsi="Times New Roman" w:cs="Times New Roman"/>
          <w:szCs w:val="20"/>
          <w:lang w:eastAsia="pl-PL"/>
        </w:rPr>
        <w:t xml:space="preserve"> </w:t>
      </w:r>
      <w:r w:rsidRPr="00E8155A">
        <w:rPr>
          <w:rFonts w:ascii="Times New Roman" w:hAnsi="Times New Roman" w:cs="Times New Roman"/>
          <w:szCs w:val="20"/>
          <w:lang w:eastAsia="pl-PL"/>
        </w:rPr>
        <w:t xml:space="preserve">zawartej </w:t>
      </w:r>
      <w:r w:rsidR="00097DEC" w:rsidRPr="00E8155A">
        <w:rPr>
          <w:rFonts w:ascii="Times New Roman" w:hAnsi="Times New Roman" w:cs="Times New Roman"/>
          <w:szCs w:val="20"/>
          <w:lang w:eastAsia="pl-PL"/>
        </w:rPr>
        <w:t xml:space="preserve">poprzez bankowość </w:t>
      </w:r>
      <w:r w:rsidR="00251586">
        <w:rPr>
          <w:rFonts w:ascii="Times New Roman" w:hAnsi="Times New Roman" w:cs="Times New Roman"/>
          <w:szCs w:val="20"/>
          <w:lang w:eastAsia="pl-PL"/>
        </w:rPr>
        <w:t>elektroniczną</w:t>
      </w:r>
      <w:r w:rsidR="00097DEC" w:rsidRPr="00E8155A">
        <w:rPr>
          <w:rFonts w:ascii="Times New Roman" w:hAnsi="Times New Roman" w:cs="Times New Roman"/>
          <w:szCs w:val="20"/>
          <w:lang w:eastAsia="pl-PL"/>
        </w:rPr>
        <w:t xml:space="preserve"> SGB24 w dniu </w:t>
      </w:r>
      <w:r w:rsidR="00097DEC" w:rsidRPr="00E8155A">
        <w:rPr>
          <w:rFonts w:ascii="Times New Roman" w:hAnsi="Times New Roman" w:cs="Times New Roman"/>
          <w:szCs w:val="20"/>
        </w:rPr>
        <w:fldChar w:fldCharType="begin">
          <w:ffData>
            <w:name w:val="Tekst50"/>
            <w:enabled/>
            <w:calcOnExit w:val="0"/>
            <w:textInput/>
          </w:ffData>
        </w:fldChar>
      </w:r>
      <w:r w:rsidR="00097DEC" w:rsidRPr="00E8155A">
        <w:rPr>
          <w:rFonts w:ascii="Times New Roman" w:hAnsi="Times New Roman" w:cs="Times New Roman"/>
          <w:szCs w:val="20"/>
        </w:rPr>
        <w:instrText xml:space="preserve"> FORMTEXT </w:instrText>
      </w:r>
      <w:r w:rsidR="00097DEC" w:rsidRPr="00E8155A">
        <w:rPr>
          <w:rFonts w:ascii="Times New Roman" w:hAnsi="Times New Roman" w:cs="Times New Roman"/>
          <w:szCs w:val="20"/>
        </w:rPr>
      </w:r>
      <w:r w:rsidR="00097DEC" w:rsidRPr="00E8155A">
        <w:rPr>
          <w:rFonts w:ascii="Times New Roman" w:hAnsi="Times New Roman" w:cs="Times New Roman"/>
          <w:szCs w:val="20"/>
        </w:rPr>
        <w:fldChar w:fldCharType="separate"/>
      </w:r>
      <w:r w:rsidR="00097DEC" w:rsidRPr="00E8155A">
        <w:rPr>
          <w:rFonts w:ascii="Times New Roman" w:hAnsi="Times New Roman" w:cs="Times New Roman"/>
          <w:szCs w:val="20"/>
        </w:rPr>
        <w:t>…………………………………</w:t>
      </w:r>
      <w:r w:rsidR="00097DEC" w:rsidRPr="00E8155A">
        <w:rPr>
          <w:rFonts w:ascii="Times New Roman" w:hAnsi="Times New Roman" w:cs="Times New Roman"/>
          <w:szCs w:val="20"/>
        </w:rPr>
        <w:fldChar w:fldCharType="end"/>
      </w:r>
      <w:r w:rsidR="00097DEC" w:rsidRPr="00E8155A">
        <w:rPr>
          <w:rFonts w:ascii="Times New Roman" w:hAnsi="Times New Roman" w:cs="Times New Roman"/>
          <w:szCs w:val="20"/>
          <w:lang w:eastAsia="pl-PL"/>
        </w:rPr>
        <w:t xml:space="preserve"> </w:t>
      </w:r>
      <w:r w:rsidRPr="00E8155A">
        <w:rPr>
          <w:rFonts w:ascii="Times New Roman" w:hAnsi="Times New Roman" w:cs="Times New Roman"/>
          <w:szCs w:val="20"/>
          <w:lang w:eastAsia="pl-PL"/>
        </w:rPr>
        <w:t>z</w:t>
      </w:r>
    </w:p>
    <w:p w14:paraId="567BE630" w14:textId="4875C74B" w:rsidR="0065706F" w:rsidRPr="00E8155A" w:rsidRDefault="0065706F" w:rsidP="00E8155A">
      <w:pPr>
        <w:pStyle w:val="Tekstpodstawowy21"/>
        <w:spacing w:line="360" w:lineRule="auto"/>
        <w:rPr>
          <w:b/>
          <w:sz w:val="22"/>
          <w:szCs w:val="20"/>
        </w:rPr>
      </w:pPr>
      <w:r w:rsidRPr="00E8155A">
        <w:rPr>
          <w:b/>
          <w:sz w:val="22"/>
          <w:szCs w:val="20"/>
        </w:rPr>
        <w:t>Nazwa i adres</w:t>
      </w:r>
    </w:p>
    <w:p w14:paraId="1940A5D8" w14:textId="0D576D76" w:rsidR="0065706F" w:rsidRPr="00E8155A" w:rsidRDefault="0065706F" w:rsidP="00E8155A">
      <w:pPr>
        <w:pStyle w:val="Tekstpodstawowy21"/>
        <w:spacing w:line="360" w:lineRule="auto"/>
        <w:rPr>
          <w:sz w:val="22"/>
          <w:szCs w:val="20"/>
        </w:rPr>
      </w:pPr>
      <w:r w:rsidRPr="00E8155A">
        <w:rPr>
          <w:sz w:val="22"/>
          <w:szCs w:val="20"/>
        </w:rPr>
        <w:t xml:space="preserve">Bank Spółdzielczy w </w:t>
      </w:r>
      <w:r w:rsidR="00340B2E">
        <w:rPr>
          <w:sz w:val="22"/>
          <w:szCs w:val="20"/>
        </w:rPr>
        <w:t xml:space="preserve">Pucku z siedzibą w Pucku </w:t>
      </w:r>
      <w:r w:rsidR="009A2942" w:rsidRPr="00E8155A">
        <w:rPr>
          <w:sz w:val="22"/>
          <w:szCs w:val="20"/>
        </w:rPr>
        <w:t>(</w:t>
      </w:r>
      <w:r w:rsidRPr="00E8155A">
        <w:rPr>
          <w:sz w:val="22"/>
          <w:szCs w:val="20"/>
        </w:rPr>
        <w:t>„Bank</w:t>
      </w:r>
      <w:r w:rsidR="009A2942" w:rsidRPr="00E8155A">
        <w:rPr>
          <w:sz w:val="22"/>
          <w:szCs w:val="20"/>
        </w:rPr>
        <w:t>”)</w:t>
      </w:r>
    </w:p>
    <w:p w14:paraId="23C0C449" w14:textId="77777777" w:rsidR="0065706F" w:rsidRPr="00E8155A" w:rsidRDefault="0065706F" w:rsidP="0065706F">
      <w:pPr>
        <w:spacing w:after="0" w:line="240" w:lineRule="auto"/>
        <w:rPr>
          <w:rFonts w:ascii="Times New Roman" w:hAnsi="Times New Roman" w:cs="Times New Roman"/>
          <w:szCs w:val="20"/>
          <w:lang w:eastAsia="pl-PL"/>
        </w:rPr>
      </w:pPr>
    </w:p>
    <w:p w14:paraId="3536E93B" w14:textId="77777777" w:rsidR="0065706F" w:rsidRPr="00E8155A" w:rsidRDefault="0065706F" w:rsidP="0065706F">
      <w:pPr>
        <w:rPr>
          <w:rFonts w:ascii="Times New Roman" w:hAnsi="Times New Roman" w:cs="Times New Roman"/>
          <w:szCs w:val="20"/>
          <w:lang w:eastAsia="pl-PL"/>
        </w:rPr>
      </w:pPr>
      <w:r w:rsidRPr="00E8155A">
        <w:rPr>
          <w:rFonts w:ascii="Times New Roman" w:hAnsi="Times New Roman" w:cs="Times New Roman"/>
          <w:szCs w:val="20"/>
          <w:lang w:eastAsia="pl-PL"/>
        </w:rPr>
        <w:t>PESEL  |_</w:t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begin">
          <w:ffData>
            <w:name w:val="Tekst16"/>
            <w:enabled/>
            <w:calcOnExit w:val="0"/>
            <w:textInput>
              <w:maxLength w:val="1"/>
            </w:textInput>
          </w:ffData>
        </w:fldChar>
      </w:r>
      <w:r w:rsidRPr="00E8155A">
        <w:rPr>
          <w:rFonts w:ascii="Times New Roman" w:hAnsi="Times New Roman" w:cs="Times New Roman"/>
          <w:szCs w:val="20"/>
          <w:lang w:eastAsia="pl-PL"/>
        </w:rPr>
        <w:instrText xml:space="preserve"> FORMTEXT </w:instrText>
      </w:r>
      <w:r w:rsidRPr="00E8155A">
        <w:rPr>
          <w:rFonts w:ascii="Times New Roman" w:hAnsi="Times New Roman" w:cs="Times New Roman"/>
          <w:szCs w:val="20"/>
          <w:lang w:eastAsia="pl-PL"/>
        </w:rPr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separate"/>
      </w:r>
      <w:r w:rsidRPr="00E8155A">
        <w:rPr>
          <w:rFonts w:ascii="Times New Roman" w:hAnsi="Times New Roman" w:cs="Times New Roman"/>
          <w:szCs w:val="20"/>
          <w:lang w:eastAsia="pl-PL"/>
        </w:rPr>
        <w:t> </w:t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end"/>
      </w:r>
      <w:r w:rsidRPr="00E8155A">
        <w:rPr>
          <w:rFonts w:ascii="Times New Roman" w:hAnsi="Times New Roman" w:cs="Times New Roman"/>
          <w:szCs w:val="20"/>
          <w:lang w:eastAsia="pl-PL"/>
        </w:rPr>
        <w:t>_|_</w:t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begin">
          <w:ffData>
            <w:name w:val="Tekst17"/>
            <w:enabled/>
            <w:calcOnExit w:val="0"/>
            <w:textInput>
              <w:maxLength w:val="1"/>
            </w:textInput>
          </w:ffData>
        </w:fldChar>
      </w:r>
      <w:r w:rsidRPr="00E8155A">
        <w:rPr>
          <w:rFonts w:ascii="Times New Roman" w:hAnsi="Times New Roman" w:cs="Times New Roman"/>
          <w:szCs w:val="20"/>
          <w:lang w:eastAsia="pl-PL"/>
        </w:rPr>
        <w:instrText xml:space="preserve"> FORMTEXT </w:instrText>
      </w:r>
      <w:r w:rsidRPr="00E8155A">
        <w:rPr>
          <w:rFonts w:ascii="Times New Roman" w:hAnsi="Times New Roman" w:cs="Times New Roman"/>
          <w:szCs w:val="20"/>
          <w:lang w:eastAsia="pl-PL"/>
        </w:rPr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separate"/>
      </w:r>
      <w:r w:rsidRPr="00E8155A">
        <w:rPr>
          <w:rFonts w:ascii="Times New Roman" w:hAnsi="Times New Roman" w:cs="Times New Roman"/>
          <w:szCs w:val="20"/>
          <w:lang w:eastAsia="pl-PL"/>
        </w:rPr>
        <w:t> </w:t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end"/>
      </w:r>
      <w:r w:rsidRPr="00E8155A">
        <w:rPr>
          <w:rFonts w:ascii="Times New Roman" w:hAnsi="Times New Roman" w:cs="Times New Roman"/>
          <w:szCs w:val="20"/>
          <w:lang w:eastAsia="pl-PL"/>
        </w:rPr>
        <w:t>_|_</w:t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begin">
          <w:ffData>
            <w:name w:val="Tekst18"/>
            <w:enabled/>
            <w:calcOnExit w:val="0"/>
            <w:textInput>
              <w:maxLength w:val="1"/>
            </w:textInput>
          </w:ffData>
        </w:fldChar>
      </w:r>
      <w:r w:rsidRPr="00E8155A">
        <w:rPr>
          <w:rFonts w:ascii="Times New Roman" w:hAnsi="Times New Roman" w:cs="Times New Roman"/>
          <w:szCs w:val="20"/>
          <w:lang w:eastAsia="pl-PL"/>
        </w:rPr>
        <w:instrText xml:space="preserve"> FORMTEXT </w:instrText>
      </w:r>
      <w:r w:rsidRPr="00E8155A">
        <w:rPr>
          <w:rFonts w:ascii="Times New Roman" w:hAnsi="Times New Roman" w:cs="Times New Roman"/>
          <w:szCs w:val="20"/>
          <w:lang w:eastAsia="pl-PL"/>
        </w:rPr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separate"/>
      </w:r>
      <w:r w:rsidRPr="00E8155A">
        <w:rPr>
          <w:rFonts w:ascii="Times New Roman" w:hAnsi="Times New Roman" w:cs="Times New Roman"/>
          <w:szCs w:val="20"/>
          <w:lang w:eastAsia="pl-PL"/>
        </w:rPr>
        <w:t> </w:t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end"/>
      </w:r>
      <w:r w:rsidRPr="00E8155A">
        <w:rPr>
          <w:rFonts w:ascii="Times New Roman" w:hAnsi="Times New Roman" w:cs="Times New Roman"/>
          <w:szCs w:val="20"/>
          <w:lang w:eastAsia="pl-PL"/>
        </w:rPr>
        <w:t>_|_</w:t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begin">
          <w:ffData>
            <w:name w:val="Tekst19"/>
            <w:enabled/>
            <w:calcOnExit w:val="0"/>
            <w:textInput>
              <w:maxLength w:val="1"/>
            </w:textInput>
          </w:ffData>
        </w:fldChar>
      </w:r>
      <w:r w:rsidRPr="00E8155A">
        <w:rPr>
          <w:rFonts w:ascii="Times New Roman" w:hAnsi="Times New Roman" w:cs="Times New Roman"/>
          <w:szCs w:val="20"/>
          <w:lang w:eastAsia="pl-PL"/>
        </w:rPr>
        <w:instrText xml:space="preserve"> FORMTEXT </w:instrText>
      </w:r>
      <w:r w:rsidRPr="00E8155A">
        <w:rPr>
          <w:rFonts w:ascii="Times New Roman" w:hAnsi="Times New Roman" w:cs="Times New Roman"/>
          <w:szCs w:val="20"/>
          <w:lang w:eastAsia="pl-PL"/>
        </w:rPr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separate"/>
      </w:r>
      <w:r w:rsidRPr="00E8155A">
        <w:rPr>
          <w:rFonts w:ascii="Times New Roman" w:hAnsi="Times New Roman" w:cs="Times New Roman"/>
          <w:szCs w:val="20"/>
          <w:lang w:eastAsia="pl-PL"/>
        </w:rPr>
        <w:t> </w:t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end"/>
      </w:r>
      <w:r w:rsidRPr="00E8155A">
        <w:rPr>
          <w:rFonts w:ascii="Times New Roman" w:hAnsi="Times New Roman" w:cs="Times New Roman"/>
          <w:szCs w:val="20"/>
          <w:lang w:eastAsia="pl-PL"/>
        </w:rPr>
        <w:t>_|_</w:t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begin">
          <w:ffData>
            <w:name w:val="Tekst20"/>
            <w:enabled/>
            <w:calcOnExit w:val="0"/>
            <w:textInput>
              <w:maxLength w:val="1"/>
            </w:textInput>
          </w:ffData>
        </w:fldChar>
      </w:r>
      <w:r w:rsidRPr="00E8155A">
        <w:rPr>
          <w:rFonts w:ascii="Times New Roman" w:hAnsi="Times New Roman" w:cs="Times New Roman"/>
          <w:szCs w:val="20"/>
          <w:lang w:eastAsia="pl-PL"/>
        </w:rPr>
        <w:instrText xml:space="preserve"> FORMTEXT </w:instrText>
      </w:r>
      <w:r w:rsidRPr="00E8155A">
        <w:rPr>
          <w:rFonts w:ascii="Times New Roman" w:hAnsi="Times New Roman" w:cs="Times New Roman"/>
          <w:szCs w:val="20"/>
          <w:lang w:eastAsia="pl-PL"/>
        </w:rPr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separate"/>
      </w:r>
      <w:r w:rsidRPr="00E8155A">
        <w:rPr>
          <w:rFonts w:ascii="Times New Roman" w:hAnsi="Times New Roman" w:cs="Times New Roman"/>
          <w:szCs w:val="20"/>
          <w:lang w:eastAsia="pl-PL"/>
        </w:rPr>
        <w:t> </w:t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end"/>
      </w:r>
      <w:r w:rsidRPr="00E8155A">
        <w:rPr>
          <w:rFonts w:ascii="Times New Roman" w:hAnsi="Times New Roman" w:cs="Times New Roman"/>
          <w:szCs w:val="20"/>
          <w:lang w:eastAsia="pl-PL"/>
        </w:rPr>
        <w:t>_|_</w:t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begin">
          <w:ffData>
            <w:name w:val="Tekst21"/>
            <w:enabled/>
            <w:calcOnExit w:val="0"/>
            <w:textInput>
              <w:maxLength w:val="1"/>
            </w:textInput>
          </w:ffData>
        </w:fldChar>
      </w:r>
      <w:r w:rsidRPr="00E8155A">
        <w:rPr>
          <w:rFonts w:ascii="Times New Roman" w:hAnsi="Times New Roman" w:cs="Times New Roman"/>
          <w:szCs w:val="20"/>
          <w:lang w:eastAsia="pl-PL"/>
        </w:rPr>
        <w:instrText xml:space="preserve"> FORMTEXT </w:instrText>
      </w:r>
      <w:r w:rsidRPr="00E8155A">
        <w:rPr>
          <w:rFonts w:ascii="Times New Roman" w:hAnsi="Times New Roman" w:cs="Times New Roman"/>
          <w:szCs w:val="20"/>
          <w:lang w:eastAsia="pl-PL"/>
        </w:rPr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separate"/>
      </w:r>
      <w:r w:rsidRPr="00E8155A">
        <w:rPr>
          <w:rFonts w:ascii="Times New Roman" w:hAnsi="Times New Roman" w:cs="Times New Roman"/>
          <w:szCs w:val="20"/>
          <w:lang w:eastAsia="pl-PL"/>
        </w:rPr>
        <w:t> </w:t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end"/>
      </w:r>
      <w:r w:rsidRPr="00E8155A">
        <w:rPr>
          <w:rFonts w:ascii="Times New Roman" w:hAnsi="Times New Roman" w:cs="Times New Roman"/>
          <w:szCs w:val="20"/>
          <w:lang w:eastAsia="pl-PL"/>
        </w:rPr>
        <w:t>_|_</w:t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begin">
          <w:ffData>
            <w:name w:val="Tekst22"/>
            <w:enabled/>
            <w:calcOnExit w:val="0"/>
            <w:textInput>
              <w:maxLength w:val="1"/>
            </w:textInput>
          </w:ffData>
        </w:fldChar>
      </w:r>
      <w:r w:rsidRPr="00E8155A">
        <w:rPr>
          <w:rFonts w:ascii="Times New Roman" w:hAnsi="Times New Roman" w:cs="Times New Roman"/>
          <w:szCs w:val="20"/>
          <w:lang w:eastAsia="pl-PL"/>
        </w:rPr>
        <w:instrText xml:space="preserve"> FORMTEXT </w:instrText>
      </w:r>
      <w:r w:rsidRPr="00E8155A">
        <w:rPr>
          <w:rFonts w:ascii="Times New Roman" w:hAnsi="Times New Roman" w:cs="Times New Roman"/>
          <w:szCs w:val="20"/>
          <w:lang w:eastAsia="pl-PL"/>
        </w:rPr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separate"/>
      </w:r>
      <w:r w:rsidRPr="00E8155A">
        <w:rPr>
          <w:rFonts w:ascii="Times New Roman" w:hAnsi="Times New Roman" w:cs="Times New Roman"/>
          <w:szCs w:val="20"/>
          <w:lang w:eastAsia="pl-PL"/>
        </w:rPr>
        <w:t> </w:t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end"/>
      </w:r>
      <w:r w:rsidRPr="00E8155A">
        <w:rPr>
          <w:rFonts w:ascii="Times New Roman" w:hAnsi="Times New Roman" w:cs="Times New Roman"/>
          <w:szCs w:val="20"/>
          <w:lang w:eastAsia="pl-PL"/>
        </w:rPr>
        <w:t>_|_</w:t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begin">
          <w:ffData>
            <w:name w:val="Tekst23"/>
            <w:enabled/>
            <w:calcOnExit w:val="0"/>
            <w:textInput>
              <w:maxLength w:val="1"/>
            </w:textInput>
          </w:ffData>
        </w:fldChar>
      </w:r>
      <w:r w:rsidRPr="00E8155A">
        <w:rPr>
          <w:rFonts w:ascii="Times New Roman" w:hAnsi="Times New Roman" w:cs="Times New Roman"/>
          <w:szCs w:val="20"/>
          <w:lang w:eastAsia="pl-PL"/>
        </w:rPr>
        <w:instrText xml:space="preserve"> FORMTEXT </w:instrText>
      </w:r>
      <w:r w:rsidRPr="00E8155A">
        <w:rPr>
          <w:rFonts w:ascii="Times New Roman" w:hAnsi="Times New Roman" w:cs="Times New Roman"/>
          <w:szCs w:val="20"/>
          <w:lang w:eastAsia="pl-PL"/>
        </w:rPr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separate"/>
      </w:r>
      <w:r w:rsidRPr="00E8155A">
        <w:rPr>
          <w:rFonts w:ascii="Times New Roman" w:hAnsi="Times New Roman" w:cs="Times New Roman"/>
          <w:szCs w:val="20"/>
          <w:lang w:eastAsia="pl-PL"/>
        </w:rPr>
        <w:t> </w:t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end"/>
      </w:r>
      <w:r w:rsidRPr="00E8155A">
        <w:rPr>
          <w:rFonts w:ascii="Times New Roman" w:hAnsi="Times New Roman" w:cs="Times New Roman"/>
          <w:szCs w:val="20"/>
          <w:lang w:eastAsia="pl-PL"/>
        </w:rPr>
        <w:t>_|_</w:t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begin">
          <w:ffData>
            <w:name w:val="Tekst24"/>
            <w:enabled/>
            <w:calcOnExit w:val="0"/>
            <w:textInput>
              <w:maxLength w:val="1"/>
            </w:textInput>
          </w:ffData>
        </w:fldChar>
      </w:r>
      <w:r w:rsidRPr="00E8155A">
        <w:rPr>
          <w:rFonts w:ascii="Times New Roman" w:hAnsi="Times New Roman" w:cs="Times New Roman"/>
          <w:szCs w:val="20"/>
          <w:lang w:eastAsia="pl-PL"/>
        </w:rPr>
        <w:instrText xml:space="preserve"> FORMTEXT </w:instrText>
      </w:r>
      <w:r w:rsidRPr="00E8155A">
        <w:rPr>
          <w:rFonts w:ascii="Times New Roman" w:hAnsi="Times New Roman" w:cs="Times New Roman"/>
          <w:szCs w:val="20"/>
          <w:lang w:eastAsia="pl-PL"/>
        </w:rPr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separate"/>
      </w:r>
      <w:r w:rsidRPr="00E8155A">
        <w:rPr>
          <w:rFonts w:ascii="Times New Roman" w:hAnsi="Times New Roman" w:cs="Times New Roman"/>
          <w:szCs w:val="20"/>
          <w:lang w:eastAsia="pl-PL"/>
        </w:rPr>
        <w:t> </w:t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end"/>
      </w:r>
      <w:r w:rsidRPr="00E8155A">
        <w:rPr>
          <w:rFonts w:ascii="Times New Roman" w:hAnsi="Times New Roman" w:cs="Times New Roman"/>
          <w:szCs w:val="20"/>
          <w:lang w:eastAsia="pl-PL"/>
        </w:rPr>
        <w:t>_|_</w:t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begin">
          <w:ffData>
            <w:name w:val="Tekst25"/>
            <w:enabled/>
            <w:calcOnExit w:val="0"/>
            <w:textInput>
              <w:maxLength w:val="1"/>
            </w:textInput>
          </w:ffData>
        </w:fldChar>
      </w:r>
      <w:r w:rsidRPr="00E8155A">
        <w:rPr>
          <w:rFonts w:ascii="Times New Roman" w:hAnsi="Times New Roman" w:cs="Times New Roman"/>
          <w:szCs w:val="20"/>
          <w:lang w:eastAsia="pl-PL"/>
        </w:rPr>
        <w:instrText xml:space="preserve"> FORMTEXT </w:instrText>
      </w:r>
      <w:r w:rsidRPr="00E8155A">
        <w:rPr>
          <w:rFonts w:ascii="Times New Roman" w:hAnsi="Times New Roman" w:cs="Times New Roman"/>
          <w:szCs w:val="20"/>
          <w:lang w:eastAsia="pl-PL"/>
        </w:rPr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separate"/>
      </w:r>
      <w:r w:rsidRPr="00E8155A">
        <w:rPr>
          <w:rFonts w:ascii="Times New Roman" w:hAnsi="Times New Roman" w:cs="Times New Roman"/>
          <w:szCs w:val="20"/>
          <w:lang w:eastAsia="pl-PL"/>
        </w:rPr>
        <w:t> </w:t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end"/>
      </w:r>
      <w:r w:rsidRPr="00E8155A">
        <w:rPr>
          <w:rFonts w:ascii="Times New Roman" w:hAnsi="Times New Roman" w:cs="Times New Roman"/>
          <w:szCs w:val="20"/>
          <w:lang w:eastAsia="pl-PL"/>
        </w:rPr>
        <w:t>_|_</w:t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begin">
          <w:ffData>
            <w:name w:val="Tekst26"/>
            <w:enabled/>
            <w:calcOnExit w:val="0"/>
            <w:textInput>
              <w:maxLength w:val="1"/>
            </w:textInput>
          </w:ffData>
        </w:fldChar>
      </w:r>
      <w:r w:rsidRPr="00E8155A">
        <w:rPr>
          <w:rFonts w:ascii="Times New Roman" w:hAnsi="Times New Roman" w:cs="Times New Roman"/>
          <w:szCs w:val="20"/>
          <w:lang w:eastAsia="pl-PL"/>
        </w:rPr>
        <w:instrText xml:space="preserve"> FORMTEXT </w:instrText>
      </w:r>
      <w:r w:rsidRPr="00E8155A">
        <w:rPr>
          <w:rFonts w:ascii="Times New Roman" w:hAnsi="Times New Roman" w:cs="Times New Roman"/>
          <w:szCs w:val="20"/>
          <w:lang w:eastAsia="pl-PL"/>
        </w:rPr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separate"/>
      </w:r>
      <w:r w:rsidRPr="00E8155A">
        <w:rPr>
          <w:rFonts w:ascii="Times New Roman" w:hAnsi="Times New Roman" w:cs="Times New Roman"/>
          <w:szCs w:val="20"/>
          <w:lang w:eastAsia="pl-PL"/>
        </w:rPr>
        <w:t> </w:t>
      </w:r>
      <w:r w:rsidRPr="00E8155A">
        <w:rPr>
          <w:rFonts w:ascii="Times New Roman" w:hAnsi="Times New Roman" w:cs="Times New Roman"/>
          <w:szCs w:val="20"/>
          <w:lang w:eastAsia="pl-PL"/>
        </w:rPr>
        <w:fldChar w:fldCharType="end"/>
      </w:r>
      <w:r w:rsidRPr="00E8155A">
        <w:rPr>
          <w:rFonts w:ascii="Times New Roman" w:hAnsi="Times New Roman" w:cs="Times New Roman"/>
          <w:szCs w:val="20"/>
          <w:lang w:eastAsia="pl-PL"/>
        </w:rPr>
        <w:t>_|</w:t>
      </w:r>
    </w:p>
    <w:p w14:paraId="169E4591" w14:textId="275011E5" w:rsidR="0065706F" w:rsidRPr="00E8155A" w:rsidRDefault="0065706F" w:rsidP="0065706F">
      <w:pPr>
        <w:rPr>
          <w:rFonts w:ascii="Times New Roman" w:hAnsi="Times New Roman" w:cs="Times New Roman"/>
          <w:szCs w:val="20"/>
          <w:lang w:eastAsia="pl-PL"/>
        </w:rPr>
      </w:pPr>
      <w:r w:rsidRPr="00E8155A">
        <w:rPr>
          <w:rFonts w:ascii="Times New Roman" w:hAnsi="Times New Roman" w:cs="Times New Roman"/>
          <w:szCs w:val="20"/>
          <w:lang w:eastAsia="pl-PL"/>
        </w:rPr>
        <w:t xml:space="preserve">Numer rachunku </w:t>
      </w:r>
      <w:r w:rsidR="00097DEC" w:rsidRPr="00E8155A">
        <w:rPr>
          <w:rFonts w:ascii="Times New Roman" w:hAnsi="Times New Roman" w:cs="Times New Roman"/>
          <w:szCs w:val="20"/>
          <w:lang w:eastAsia="pl-PL"/>
        </w:rPr>
        <w:t>L</w:t>
      </w:r>
      <w:r w:rsidRPr="00E8155A">
        <w:rPr>
          <w:rFonts w:ascii="Times New Roman" w:hAnsi="Times New Roman" w:cs="Times New Roman"/>
          <w:szCs w:val="20"/>
          <w:lang w:eastAsia="pl-PL"/>
        </w:rPr>
        <w:t xml:space="preserve">okaty: </w:t>
      </w:r>
    </w:p>
    <w:p w14:paraId="50DF89F1" w14:textId="52395868" w:rsidR="0065706F" w:rsidRPr="00EB5844" w:rsidRDefault="0065706F" w:rsidP="0065706F">
      <w:pPr>
        <w:rPr>
          <w:rFonts w:ascii="Times New Roman" w:hAnsi="Times New Roman" w:cs="Times New Roman"/>
          <w:sz w:val="18"/>
          <w:szCs w:val="20"/>
          <w:lang w:eastAsia="pl-PL"/>
        </w:rPr>
      </w:pPr>
      <w:r w:rsidRPr="00EB5844">
        <w:rPr>
          <w:rFonts w:ascii="Times New Roman" w:hAnsi="Times New Roman" w:cs="Times New Roman"/>
          <w:sz w:val="18"/>
          <w:szCs w:val="20"/>
          <w:lang w:eastAsia="pl-PL"/>
        </w:rPr>
        <w:t>_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instrText xml:space="preserve"> FORMTEXT </w:instrTex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separate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 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end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_|_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instrText xml:space="preserve"> FORMTEXT </w:instrTex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separate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 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end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 |_</w:t>
      </w:r>
      <w:r w:rsidR="00340B2E">
        <w:rPr>
          <w:rFonts w:ascii="Times New Roman" w:hAnsi="Times New Roman" w:cs="Times New Roman"/>
          <w:sz w:val="18"/>
          <w:szCs w:val="20"/>
          <w:lang w:eastAsia="pl-PL"/>
        </w:rPr>
        <w:t>8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_|_</w:t>
      </w:r>
      <w:r w:rsidR="00340B2E">
        <w:rPr>
          <w:rFonts w:ascii="Times New Roman" w:hAnsi="Times New Roman" w:cs="Times New Roman"/>
          <w:sz w:val="18"/>
          <w:szCs w:val="20"/>
          <w:lang w:eastAsia="pl-PL"/>
        </w:rPr>
        <w:t>3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_|_</w:t>
      </w:r>
      <w:r w:rsidR="00340B2E">
        <w:rPr>
          <w:rFonts w:ascii="Times New Roman" w:hAnsi="Times New Roman" w:cs="Times New Roman"/>
          <w:sz w:val="18"/>
          <w:szCs w:val="20"/>
          <w:lang w:eastAsia="pl-PL"/>
        </w:rPr>
        <w:t>4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_|_</w:t>
      </w:r>
      <w:r w:rsidR="00340B2E">
        <w:rPr>
          <w:rFonts w:ascii="Times New Roman" w:hAnsi="Times New Roman" w:cs="Times New Roman"/>
          <w:sz w:val="18"/>
          <w:szCs w:val="20"/>
          <w:lang w:eastAsia="pl-PL"/>
        </w:rPr>
        <w:t>8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 |_</w:t>
      </w:r>
      <w:r w:rsidR="00340B2E">
        <w:rPr>
          <w:rFonts w:ascii="Times New Roman" w:hAnsi="Times New Roman" w:cs="Times New Roman"/>
          <w:sz w:val="18"/>
          <w:szCs w:val="20"/>
          <w:lang w:eastAsia="pl-PL"/>
        </w:rPr>
        <w:t>0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_|_</w:t>
      </w:r>
      <w:r w:rsidR="00340B2E">
        <w:rPr>
          <w:rFonts w:ascii="Times New Roman" w:hAnsi="Times New Roman" w:cs="Times New Roman"/>
          <w:sz w:val="18"/>
          <w:szCs w:val="20"/>
          <w:lang w:eastAsia="pl-PL"/>
        </w:rPr>
        <w:t>0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_|_</w:t>
      </w:r>
      <w:r w:rsidR="00340B2E">
        <w:rPr>
          <w:rFonts w:ascii="Times New Roman" w:hAnsi="Times New Roman" w:cs="Times New Roman"/>
          <w:sz w:val="18"/>
          <w:szCs w:val="20"/>
          <w:lang w:eastAsia="pl-PL"/>
        </w:rPr>
        <w:t>0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_|_</w:t>
      </w:r>
      <w:r w:rsidR="00340B2E">
        <w:rPr>
          <w:rFonts w:ascii="Times New Roman" w:hAnsi="Times New Roman" w:cs="Times New Roman"/>
          <w:sz w:val="18"/>
          <w:szCs w:val="20"/>
          <w:lang w:eastAsia="pl-PL"/>
        </w:rPr>
        <w:t>3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 |_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instrText xml:space="preserve"> FORMTEXT </w:instrTex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separate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 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end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_|_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instrText xml:space="preserve"> FORMTEXT </w:instrTex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separate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 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end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_|_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instrText xml:space="preserve"> FORMTEXT </w:instrTex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separate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 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end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_|_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instrText xml:space="preserve"> FORMTEXT </w:instrTex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separate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 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end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 |_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instrText xml:space="preserve"> FORMTEXT </w:instrTex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separate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 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end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_|_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instrText xml:space="preserve"> FORMTEXT </w:instrTex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separate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 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end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_|_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instrText xml:space="preserve"> FORMTEXT </w:instrTex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separate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 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end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_|_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instrText xml:space="preserve"> FORMTEXT </w:instrTex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separate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 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end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 |_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instrText xml:space="preserve"> FORMTEXT </w:instrTex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separate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 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end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_|_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instrText xml:space="preserve"> FORMTEXT </w:instrTex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separate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 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end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_|_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instrText xml:space="preserve"> FORMTEXT </w:instrTex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separate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 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end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_|_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instrText xml:space="preserve"> FORMTEXT </w:instrTex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separate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 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end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 |_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instrText xml:space="preserve"> FORMTEXT </w:instrTex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separate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 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end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_|_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instrText xml:space="preserve"> FORMTEXT </w:instrTex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separate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 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end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_|_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instrText xml:space="preserve"> FORMTEXT </w:instrTex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separate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 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end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_|_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instrText xml:space="preserve"> FORMTEXT </w:instrTex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separate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 </w:t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fldChar w:fldCharType="end"/>
      </w:r>
      <w:r w:rsidRPr="00EB5844">
        <w:rPr>
          <w:rFonts w:ascii="Times New Roman" w:hAnsi="Times New Roman" w:cs="Times New Roman"/>
          <w:sz w:val="18"/>
          <w:szCs w:val="20"/>
          <w:lang w:eastAsia="pl-PL"/>
        </w:rPr>
        <w:t>_|</w:t>
      </w:r>
    </w:p>
    <w:p w14:paraId="2ABBBA38" w14:textId="77777777" w:rsidR="0065706F" w:rsidRPr="00EB5844" w:rsidRDefault="0065706F" w:rsidP="0065706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7EE3BDBF" w14:textId="77777777" w:rsidR="0065706F" w:rsidRPr="00EB5844" w:rsidRDefault="0065706F" w:rsidP="0065706F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1117"/>
        <w:gridCol w:w="3952"/>
      </w:tblGrid>
      <w:tr w:rsidR="0065706F" w:rsidRPr="00EB5844" w14:paraId="07E55061" w14:textId="77777777" w:rsidTr="00A35F78">
        <w:trPr>
          <w:jc w:val="center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4C90" w14:textId="77777777" w:rsidR="0065706F" w:rsidRPr="00EB5844" w:rsidRDefault="0065706F" w:rsidP="00A35F78">
            <w:pPr>
              <w:tabs>
                <w:tab w:val="left" w:pos="-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CF3AC" w14:textId="77777777" w:rsidR="0065706F" w:rsidRPr="00EB5844" w:rsidRDefault="0065706F" w:rsidP="00A35F78">
            <w:pPr>
              <w:tabs>
                <w:tab w:val="left" w:pos="-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F2A3" w14:textId="77777777" w:rsidR="0065706F" w:rsidRPr="00EB5844" w:rsidRDefault="0065706F" w:rsidP="00A35F78">
            <w:pPr>
              <w:tabs>
                <w:tab w:val="left" w:pos="-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8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706F" w:rsidRPr="00EB5844" w14:paraId="148DBC60" w14:textId="77777777" w:rsidTr="00A35F78">
        <w:trPr>
          <w:jc w:val="center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4941B4" w14:textId="77777777" w:rsidR="0065706F" w:rsidRPr="00EB5844" w:rsidRDefault="0065706F" w:rsidP="00A35F78">
            <w:pPr>
              <w:tabs>
                <w:tab w:val="left" w:pos="-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44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Imię i nazwisko Posiadacza rachunku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A4D2A" w14:textId="77777777" w:rsidR="0065706F" w:rsidRPr="00EB5844" w:rsidRDefault="0065706F" w:rsidP="00A35F78">
            <w:pPr>
              <w:tabs>
                <w:tab w:val="left" w:pos="-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1F15A3" w14:textId="77777777" w:rsidR="0065706F" w:rsidRPr="00EB5844" w:rsidRDefault="0065706F" w:rsidP="00A35F78">
            <w:pPr>
              <w:tabs>
                <w:tab w:val="left" w:pos="-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844">
              <w:rPr>
                <w:rFonts w:ascii="Times New Roman" w:hAnsi="Times New Roman" w:cs="Times New Roman"/>
                <w:sz w:val="20"/>
                <w:szCs w:val="20"/>
              </w:rPr>
              <w:t>Miejscowość, data</w:t>
            </w:r>
          </w:p>
        </w:tc>
      </w:tr>
    </w:tbl>
    <w:p w14:paraId="1C805E28" w14:textId="77777777" w:rsidR="0065706F" w:rsidRPr="00EB5844" w:rsidRDefault="0065706F" w:rsidP="0065706F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03A8EF9D" w14:textId="77777777" w:rsidR="0065706F" w:rsidRPr="00EB5844" w:rsidRDefault="0065706F" w:rsidP="0065706F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14:paraId="02FD0DAA" w14:textId="31E1FDD0" w:rsidR="0065706F" w:rsidRPr="00E8155A" w:rsidRDefault="0065706F" w:rsidP="0065706F">
      <w:pPr>
        <w:pStyle w:val="Default"/>
        <w:jc w:val="both"/>
        <w:rPr>
          <w:rFonts w:ascii="Times New Roman" w:hAnsi="Times New Roman" w:cs="Times New Roman"/>
          <w:b/>
          <w:sz w:val="22"/>
          <w:szCs w:val="20"/>
          <w:u w:val="single"/>
        </w:rPr>
      </w:pPr>
      <w:r w:rsidRPr="00E8155A">
        <w:rPr>
          <w:rFonts w:ascii="Times New Roman" w:hAnsi="Times New Roman" w:cs="Times New Roman"/>
          <w:b/>
          <w:sz w:val="22"/>
          <w:szCs w:val="20"/>
          <w:u w:val="single"/>
        </w:rPr>
        <w:t xml:space="preserve">Prawo odstąpienia od </w:t>
      </w:r>
      <w:r w:rsidR="00097DEC" w:rsidRPr="00E8155A">
        <w:rPr>
          <w:rFonts w:ascii="Times New Roman" w:hAnsi="Times New Roman" w:cs="Times New Roman"/>
          <w:b/>
          <w:sz w:val="22"/>
          <w:szCs w:val="20"/>
          <w:u w:val="single"/>
        </w:rPr>
        <w:t>Lokaty</w:t>
      </w:r>
      <w:r w:rsidRPr="00E8155A">
        <w:rPr>
          <w:rFonts w:ascii="Times New Roman" w:hAnsi="Times New Roman" w:cs="Times New Roman"/>
          <w:b/>
          <w:sz w:val="22"/>
          <w:szCs w:val="20"/>
          <w:u w:val="single"/>
        </w:rPr>
        <w:t xml:space="preserve"> (informacja)</w:t>
      </w:r>
    </w:p>
    <w:p w14:paraId="4101EC01" w14:textId="77777777" w:rsidR="0065706F" w:rsidRPr="00E8155A" w:rsidRDefault="0065706F" w:rsidP="0065706F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</w:p>
    <w:p w14:paraId="653E8E91" w14:textId="1017E05A" w:rsidR="0065706F" w:rsidRPr="00E8155A" w:rsidRDefault="0065706F" w:rsidP="00E8155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E8155A">
        <w:rPr>
          <w:rFonts w:ascii="Times New Roman" w:hAnsi="Times New Roman" w:cs="Times New Roman"/>
          <w:sz w:val="22"/>
          <w:szCs w:val="20"/>
        </w:rPr>
        <w:t xml:space="preserve">Mają Państwo prawo odstąpić od </w:t>
      </w:r>
      <w:r w:rsidR="00097DEC" w:rsidRPr="00E8155A">
        <w:rPr>
          <w:rFonts w:ascii="Times New Roman" w:hAnsi="Times New Roman" w:cs="Times New Roman"/>
          <w:sz w:val="22"/>
          <w:szCs w:val="20"/>
        </w:rPr>
        <w:t>Lokaty</w:t>
      </w:r>
      <w:r w:rsidRPr="00E8155A">
        <w:rPr>
          <w:rFonts w:ascii="Times New Roman" w:hAnsi="Times New Roman" w:cs="Times New Roman"/>
          <w:sz w:val="22"/>
          <w:szCs w:val="20"/>
        </w:rPr>
        <w:t xml:space="preserve"> w terminie 14 dni bez podania jakiejkolwiek przyczyny.</w:t>
      </w:r>
      <w:r w:rsidR="008733A2" w:rsidRPr="00E8155A">
        <w:rPr>
          <w:rFonts w:ascii="Times New Roman" w:hAnsi="Times New Roman" w:cs="Times New Roman"/>
          <w:sz w:val="22"/>
          <w:szCs w:val="20"/>
        </w:rPr>
        <w:t xml:space="preserve"> </w:t>
      </w:r>
      <w:r w:rsidRPr="00E8155A">
        <w:rPr>
          <w:rFonts w:ascii="Times New Roman" w:hAnsi="Times New Roman" w:cs="Times New Roman"/>
          <w:sz w:val="22"/>
          <w:szCs w:val="20"/>
        </w:rPr>
        <w:t xml:space="preserve">Prawo do odstąpienia wygasa po upływie 14 dni od dnia </w:t>
      </w:r>
      <w:r w:rsidR="00245FFC" w:rsidRPr="00E8155A">
        <w:rPr>
          <w:rFonts w:ascii="Times New Roman" w:hAnsi="Times New Roman" w:cs="Times New Roman"/>
          <w:sz w:val="22"/>
          <w:szCs w:val="20"/>
        </w:rPr>
        <w:t>otwarcia Lokaty</w:t>
      </w:r>
      <w:r w:rsidRPr="00E8155A">
        <w:rPr>
          <w:rFonts w:ascii="Times New Roman" w:hAnsi="Times New Roman" w:cs="Times New Roman"/>
          <w:sz w:val="22"/>
          <w:szCs w:val="20"/>
        </w:rPr>
        <w:t xml:space="preserve">. </w:t>
      </w:r>
    </w:p>
    <w:p w14:paraId="2BF032B0" w14:textId="79C95DBC" w:rsidR="0065706F" w:rsidRPr="00E8155A" w:rsidRDefault="0065706F" w:rsidP="00E8155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E8155A">
        <w:rPr>
          <w:rFonts w:ascii="Times New Roman" w:hAnsi="Times New Roman" w:cs="Times New Roman"/>
          <w:sz w:val="22"/>
          <w:szCs w:val="20"/>
        </w:rPr>
        <w:t xml:space="preserve">Oświadczenie o odstąpieniu od </w:t>
      </w:r>
      <w:r w:rsidR="00245FFC" w:rsidRPr="00E8155A">
        <w:rPr>
          <w:rFonts w:ascii="Times New Roman" w:hAnsi="Times New Roman" w:cs="Times New Roman"/>
          <w:sz w:val="22"/>
          <w:szCs w:val="20"/>
        </w:rPr>
        <w:t>Lokaty</w:t>
      </w:r>
      <w:r w:rsidRPr="00E8155A">
        <w:rPr>
          <w:rFonts w:ascii="Times New Roman" w:hAnsi="Times New Roman" w:cs="Times New Roman"/>
          <w:sz w:val="22"/>
          <w:szCs w:val="20"/>
        </w:rPr>
        <w:t xml:space="preserve"> mogą Państwo:</w:t>
      </w:r>
    </w:p>
    <w:p w14:paraId="38D54488" w14:textId="3CAF203C" w:rsidR="0065706F" w:rsidRPr="00E8155A" w:rsidRDefault="0065706F" w:rsidP="00E8155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E8155A">
        <w:rPr>
          <w:rFonts w:ascii="Times New Roman" w:hAnsi="Times New Roman" w:cs="Times New Roman"/>
          <w:sz w:val="22"/>
          <w:szCs w:val="20"/>
        </w:rPr>
        <w:t xml:space="preserve">- złożyć za pośrednictwem usługi bankowości </w:t>
      </w:r>
      <w:r w:rsidR="00251586">
        <w:rPr>
          <w:rFonts w:ascii="Times New Roman" w:hAnsi="Times New Roman" w:cs="Times New Roman"/>
          <w:sz w:val="22"/>
          <w:szCs w:val="20"/>
        </w:rPr>
        <w:t>elektronicznej</w:t>
      </w:r>
      <w:r w:rsidR="002C6377" w:rsidRPr="00E8155A">
        <w:rPr>
          <w:rFonts w:ascii="Times New Roman" w:hAnsi="Times New Roman" w:cs="Times New Roman"/>
          <w:sz w:val="22"/>
          <w:szCs w:val="20"/>
        </w:rPr>
        <w:t xml:space="preserve"> </w:t>
      </w:r>
      <w:r w:rsidR="006A0B7A" w:rsidRPr="00E8155A">
        <w:rPr>
          <w:rFonts w:ascii="Times New Roman" w:hAnsi="Times New Roman" w:cs="Times New Roman"/>
          <w:sz w:val="22"/>
          <w:szCs w:val="20"/>
        </w:rPr>
        <w:t>SGB24</w:t>
      </w:r>
      <w:r w:rsidRPr="00E8155A">
        <w:rPr>
          <w:rFonts w:ascii="Times New Roman" w:hAnsi="Times New Roman" w:cs="Times New Roman"/>
          <w:sz w:val="22"/>
          <w:szCs w:val="20"/>
        </w:rPr>
        <w:t>,</w:t>
      </w:r>
    </w:p>
    <w:p w14:paraId="68B2F0E4" w14:textId="77777777" w:rsidR="0065706F" w:rsidRPr="00E8155A" w:rsidRDefault="0065706F" w:rsidP="00E8155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E8155A">
        <w:rPr>
          <w:rFonts w:ascii="Times New Roman" w:hAnsi="Times New Roman" w:cs="Times New Roman"/>
          <w:sz w:val="22"/>
          <w:szCs w:val="20"/>
        </w:rPr>
        <w:t>- złożyć osobiście w placówce Banku,</w:t>
      </w:r>
    </w:p>
    <w:p w14:paraId="33D052B7" w14:textId="56366E46" w:rsidR="0065706F" w:rsidRPr="00E8155A" w:rsidRDefault="0065706F" w:rsidP="00E8155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E8155A">
        <w:rPr>
          <w:rFonts w:ascii="Times New Roman" w:hAnsi="Times New Roman" w:cs="Times New Roman"/>
          <w:sz w:val="22"/>
          <w:szCs w:val="20"/>
        </w:rPr>
        <w:t>- wysłać, przed upł</w:t>
      </w:r>
      <w:r w:rsidR="00E8155A">
        <w:rPr>
          <w:rFonts w:ascii="Times New Roman" w:hAnsi="Times New Roman" w:cs="Times New Roman"/>
          <w:sz w:val="22"/>
          <w:szCs w:val="20"/>
        </w:rPr>
        <w:t>ywem terminu odstąpienia, pismo</w:t>
      </w:r>
      <w:r w:rsidRPr="00E8155A">
        <w:rPr>
          <w:rFonts w:ascii="Times New Roman" w:hAnsi="Times New Roman" w:cs="Times New Roman"/>
          <w:sz w:val="22"/>
          <w:szCs w:val="20"/>
        </w:rPr>
        <w:t xml:space="preserve"> pocztą na adres </w:t>
      </w:r>
      <w:r w:rsidR="007F4F90" w:rsidRPr="00E8155A">
        <w:rPr>
          <w:rFonts w:ascii="Times New Roman" w:hAnsi="Times New Roman" w:cs="Times New Roman"/>
          <w:sz w:val="22"/>
          <w:szCs w:val="20"/>
        </w:rPr>
        <w:t xml:space="preserve">placówki </w:t>
      </w:r>
      <w:r w:rsidRPr="00E8155A">
        <w:rPr>
          <w:rFonts w:ascii="Times New Roman" w:hAnsi="Times New Roman" w:cs="Times New Roman"/>
          <w:sz w:val="22"/>
          <w:szCs w:val="20"/>
        </w:rPr>
        <w:t>B</w:t>
      </w:r>
      <w:r w:rsidR="00E8155A">
        <w:rPr>
          <w:rFonts w:ascii="Times New Roman" w:hAnsi="Times New Roman" w:cs="Times New Roman"/>
          <w:sz w:val="22"/>
          <w:szCs w:val="20"/>
        </w:rPr>
        <w:t>anku.</w:t>
      </w:r>
      <w:r w:rsidR="006D63C9" w:rsidRPr="00E8155A">
        <w:rPr>
          <w:rFonts w:ascii="Times New Roman" w:hAnsi="Times New Roman" w:cs="Times New Roman"/>
          <w:sz w:val="22"/>
          <w:szCs w:val="20"/>
        </w:rPr>
        <w:t xml:space="preserve"> </w:t>
      </w:r>
    </w:p>
    <w:p w14:paraId="5B5CE283" w14:textId="642C438C" w:rsidR="00E8155A" w:rsidRDefault="007F3930" w:rsidP="00E8155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E8155A">
        <w:rPr>
          <w:rFonts w:ascii="Times New Roman" w:hAnsi="Times New Roman" w:cs="Times New Roman"/>
          <w:sz w:val="22"/>
          <w:szCs w:val="20"/>
        </w:rPr>
        <w:t>Adresy placówek dostępne są na stronie internetowej Banku</w:t>
      </w:r>
      <w:r w:rsidR="00340B2E">
        <w:rPr>
          <w:rFonts w:ascii="Times New Roman" w:hAnsi="Times New Roman" w:cs="Times New Roman"/>
          <w:sz w:val="22"/>
          <w:szCs w:val="20"/>
        </w:rPr>
        <w:t xml:space="preserve">: </w:t>
      </w:r>
      <w:hyperlink r:id="rId9" w:history="1">
        <w:r w:rsidR="00340B2E" w:rsidRPr="0085001B">
          <w:rPr>
            <w:rStyle w:val="Hipercze"/>
            <w:rFonts w:ascii="Times New Roman" w:hAnsi="Times New Roman" w:cs="Times New Roman"/>
            <w:sz w:val="22"/>
            <w:szCs w:val="20"/>
          </w:rPr>
          <w:t>www.bspuck.pl</w:t>
        </w:r>
      </w:hyperlink>
      <w:r w:rsidRPr="00E8155A">
        <w:rPr>
          <w:rFonts w:ascii="Times New Roman" w:hAnsi="Times New Roman" w:cs="Times New Roman"/>
          <w:sz w:val="22"/>
          <w:szCs w:val="20"/>
        </w:rPr>
        <w:t xml:space="preserve"> </w:t>
      </w:r>
    </w:p>
    <w:p w14:paraId="5C6DE06E" w14:textId="3A5F1324" w:rsidR="0065706F" w:rsidRDefault="0065706F" w:rsidP="002C637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0"/>
        </w:rPr>
      </w:pPr>
      <w:r w:rsidRPr="00E8155A">
        <w:rPr>
          <w:rFonts w:ascii="Times New Roman" w:hAnsi="Times New Roman" w:cs="Times New Roman"/>
          <w:sz w:val="22"/>
          <w:szCs w:val="20"/>
        </w:rPr>
        <w:t xml:space="preserve">Mogą Państwo skorzystać z niniejszego wzoru formularza odstąpienia, jednak nie jest to obowiązkowe. </w:t>
      </w:r>
    </w:p>
    <w:p w14:paraId="6C6E120F" w14:textId="55B7BC50" w:rsidR="0020678F" w:rsidRDefault="0020678F" w:rsidP="002C637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0"/>
        </w:rPr>
      </w:pPr>
    </w:p>
    <w:p w14:paraId="04C03470" w14:textId="5CA86B53" w:rsidR="0020678F" w:rsidRDefault="0020678F" w:rsidP="002C637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0"/>
        </w:rPr>
      </w:pPr>
    </w:p>
    <w:p w14:paraId="442A49A9" w14:textId="155FA9CC" w:rsidR="0020678F" w:rsidRDefault="0020678F" w:rsidP="002C637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0"/>
        </w:rPr>
      </w:pPr>
    </w:p>
    <w:p w14:paraId="1201B1C8" w14:textId="660E01BF" w:rsidR="006F0B29" w:rsidRDefault="006F0B29" w:rsidP="002C637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0"/>
        </w:rPr>
      </w:pPr>
    </w:p>
    <w:p w14:paraId="4265F027" w14:textId="5BBAD3FE" w:rsidR="006F0B29" w:rsidRDefault="006F0B29" w:rsidP="002C637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0"/>
        </w:rPr>
      </w:pPr>
    </w:p>
    <w:p w14:paraId="2963B096" w14:textId="707A20E3" w:rsidR="006F0B29" w:rsidRDefault="006F0B29" w:rsidP="002C637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0"/>
        </w:rPr>
      </w:pPr>
    </w:p>
    <w:p w14:paraId="184C9FBA" w14:textId="4E984E67" w:rsidR="006F0B29" w:rsidRDefault="006F0B29" w:rsidP="002C637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0"/>
        </w:rPr>
      </w:pPr>
    </w:p>
    <w:p w14:paraId="4404A939" w14:textId="01DCC774" w:rsidR="006F0B29" w:rsidRDefault="006F0B29" w:rsidP="002C637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0"/>
        </w:rPr>
      </w:pPr>
    </w:p>
    <w:p w14:paraId="0DDC5528" w14:textId="77777777" w:rsidR="006F0B29" w:rsidRDefault="006F0B29" w:rsidP="002C637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0"/>
        </w:rPr>
      </w:pPr>
    </w:p>
    <w:p w14:paraId="56A09AA2" w14:textId="6A5910F7" w:rsidR="0020678F" w:rsidRDefault="0020678F" w:rsidP="002C637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0"/>
        </w:rPr>
      </w:pPr>
    </w:p>
    <w:p w14:paraId="174C635D" w14:textId="58BB92DC" w:rsidR="0020678F" w:rsidRDefault="0020678F" w:rsidP="0020678F">
      <w:pPr>
        <w:pStyle w:val="Normalny1"/>
        <w:spacing w:after="0" w:line="360" w:lineRule="auto"/>
        <w:jc w:val="right"/>
        <w:rPr>
          <w:rFonts w:ascii="Times New Roman" w:hAnsi="Times New Roman"/>
          <w:b/>
          <w:szCs w:val="22"/>
          <w:lang w:val="pl-PL"/>
        </w:rPr>
      </w:pPr>
      <w:r>
        <w:rPr>
          <w:rFonts w:ascii="Times New Roman" w:hAnsi="Times New Roman"/>
          <w:b/>
          <w:szCs w:val="22"/>
          <w:lang w:val="pl-PL"/>
        </w:rPr>
        <w:lastRenderedPageBreak/>
        <w:t>Załącznik nr 3</w:t>
      </w:r>
    </w:p>
    <w:p w14:paraId="2EFDDCA9" w14:textId="77777777" w:rsidR="006F0B29" w:rsidRPr="00EB5844" w:rsidRDefault="006F0B29" w:rsidP="0020678F">
      <w:pPr>
        <w:pStyle w:val="Normalny1"/>
        <w:spacing w:after="0" w:line="360" w:lineRule="auto"/>
        <w:jc w:val="right"/>
        <w:rPr>
          <w:rFonts w:ascii="Times New Roman" w:hAnsi="Times New Roman"/>
          <w:b/>
          <w:szCs w:val="22"/>
          <w:lang w:val="pl-PL"/>
        </w:rPr>
      </w:pPr>
    </w:p>
    <w:p w14:paraId="1DD97FD7" w14:textId="5C0717F5" w:rsidR="00251586" w:rsidRDefault="00432CC8" w:rsidP="00251586">
      <w:pPr>
        <w:pStyle w:val="Default"/>
        <w:spacing w:line="360" w:lineRule="auto"/>
        <w:jc w:val="center"/>
        <w:rPr>
          <w:rStyle w:val="CharacterStyle2"/>
          <w:b/>
        </w:rPr>
      </w:pPr>
      <w:r w:rsidRPr="00432CC8">
        <w:rPr>
          <w:rStyle w:val="CharacterStyle2"/>
          <w:b/>
        </w:rPr>
        <w:t>ARKUSZ INFORMACYJNY DLA DEPONENTÓW</w:t>
      </w:r>
    </w:p>
    <w:p w14:paraId="172F06AC" w14:textId="77777777" w:rsidR="006F0B29" w:rsidRDefault="006F0B29" w:rsidP="00251586">
      <w:pPr>
        <w:pStyle w:val="Default"/>
        <w:spacing w:line="360" w:lineRule="auto"/>
        <w:jc w:val="center"/>
        <w:rPr>
          <w:rStyle w:val="CharacterStyle2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251586" w:rsidRPr="00251586" w14:paraId="1C5F6C18" w14:textId="77777777" w:rsidTr="00AF0A4E">
        <w:trPr>
          <w:trHeight w:hRule="exact" w:val="1006"/>
        </w:trPr>
        <w:tc>
          <w:tcPr>
            <w:tcW w:w="3652" w:type="dxa"/>
          </w:tcPr>
          <w:p w14:paraId="5B80CFC4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Depozyty w </w:t>
            </w:r>
          </w:p>
          <w:p w14:paraId="77AF7C73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6"/>
                <w:szCs w:val="26"/>
                <w:lang w:eastAsia="pl-PL"/>
              </w:rPr>
              <w:t>Banku Spółdzielczym w Pucku</w:t>
            </w:r>
            <w:r w:rsidRPr="00251586">
              <w:rPr>
                <w:rFonts w:ascii="Times New Roman" w:eastAsia="Times New Roman" w:hAnsi="Times New Roman" w:cs="Times New Roman"/>
                <w:i/>
                <w:iCs/>
                <w:spacing w:val="-4"/>
                <w:sz w:val="26"/>
                <w:szCs w:val="26"/>
                <w:lang w:eastAsia="pl-PL"/>
              </w:rPr>
              <w:t xml:space="preserve"> </w:t>
            </w:r>
          </w:p>
          <w:p w14:paraId="22463759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i/>
                <w:iCs/>
                <w:spacing w:val="-4"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są gwarantowane przez:</w:t>
            </w:r>
          </w:p>
        </w:tc>
        <w:tc>
          <w:tcPr>
            <w:tcW w:w="5812" w:type="dxa"/>
          </w:tcPr>
          <w:p w14:paraId="7AC616A3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Bankowy Fundusz Gwarancyjny </w:t>
            </w:r>
            <w:r w:rsidRPr="0025158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pl-PL"/>
              </w:rPr>
              <w:t>1)</w:t>
            </w:r>
          </w:p>
        </w:tc>
      </w:tr>
      <w:tr w:rsidR="00251586" w:rsidRPr="00251586" w14:paraId="3EABAC42" w14:textId="77777777" w:rsidTr="00AF0A4E">
        <w:trPr>
          <w:trHeight w:hRule="exact" w:val="2804"/>
        </w:trPr>
        <w:tc>
          <w:tcPr>
            <w:tcW w:w="3652" w:type="dxa"/>
          </w:tcPr>
          <w:p w14:paraId="13C29862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Zakres ochrony:</w:t>
            </w:r>
          </w:p>
        </w:tc>
        <w:tc>
          <w:tcPr>
            <w:tcW w:w="5812" w:type="dxa"/>
          </w:tcPr>
          <w:p w14:paraId="2B5C9BE7" w14:textId="77777777" w:rsidR="00251586" w:rsidRPr="00251586" w:rsidRDefault="00251586" w:rsidP="00251586">
            <w:pPr>
              <w:widowControl w:val="0"/>
              <w:tabs>
                <w:tab w:val="right" w:pos="5793"/>
              </w:tabs>
              <w:kinsoku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pl-PL"/>
              </w:rPr>
              <w:t xml:space="preserve">równowartość w złotych </w:t>
            </w:r>
            <w:r w:rsidRPr="00251586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  <w:lang w:eastAsia="pl-PL"/>
              </w:rPr>
              <w:t xml:space="preserve">100 000 euro w odniesieniu do </w:t>
            </w:r>
            <w:r w:rsidRPr="0025158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pl-PL"/>
              </w:rPr>
              <w:t>każdego deponenta w jednym podmiocie objętym systemem gwarantowania.</w:t>
            </w:r>
            <w:r w:rsidRPr="0025158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vertAlign w:val="superscript"/>
                <w:lang w:eastAsia="pl-PL"/>
              </w:rPr>
              <w:t>2)</w:t>
            </w:r>
          </w:p>
          <w:p w14:paraId="1AD5BE84" w14:textId="77777777" w:rsidR="00251586" w:rsidRPr="00251586" w:rsidRDefault="00251586" w:rsidP="00251586">
            <w:pPr>
              <w:widowControl w:val="0"/>
              <w:tabs>
                <w:tab w:val="left" w:pos="964"/>
                <w:tab w:val="left" w:pos="2111"/>
                <w:tab w:val="left" w:pos="3139"/>
                <w:tab w:val="right" w:pos="5793"/>
              </w:tabs>
              <w:kinsoku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6"/>
                <w:szCs w:val="26"/>
                <w:lang w:eastAsia="pl-PL"/>
              </w:rPr>
            </w:pPr>
          </w:p>
          <w:p w14:paraId="14FAA061" w14:textId="77777777" w:rsidR="00251586" w:rsidRPr="00251586" w:rsidRDefault="00251586" w:rsidP="00251586">
            <w:pPr>
              <w:widowControl w:val="0"/>
              <w:tabs>
                <w:tab w:val="left" w:pos="964"/>
                <w:tab w:val="left" w:pos="2111"/>
                <w:tab w:val="left" w:pos="3139"/>
                <w:tab w:val="right" w:pos="5793"/>
              </w:tabs>
              <w:kinsoku w:val="0"/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6"/>
                <w:szCs w:val="26"/>
                <w:lang w:eastAsia="pl-PL"/>
              </w:rPr>
              <w:t>Bank Spółdzielczy w Pucku</w:t>
            </w:r>
            <w:r w:rsidRPr="00251586">
              <w:rPr>
                <w:rFonts w:ascii="Times New Roman" w:eastAsia="Times New Roman" w:hAnsi="Times New Roman" w:cs="Times New Roman"/>
                <w:i/>
                <w:iCs/>
                <w:spacing w:val="-2"/>
                <w:sz w:val="26"/>
                <w:szCs w:val="26"/>
                <w:lang w:eastAsia="pl-PL"/>
              </w:rPr>
              <w:t xml:space="preserve">  </w:t>
            </w:r>
            <w:r w:rsidRPr="00251586">
              <w:rPr>
                <w:rFonts w:ascii="Times New Roman" w:eastAsia="Times New Roman" w:hAnsi="Times New Roman" w:cs="Times New Roman"/>
                <w:spacing w:val="6"/>
                <w:sz w:val="26"/>
                <w:szCs w:val="26"/>
                <w:lang w:eastAsia="pl-PL"/>
              </w:rPr>
              <w:t xml:space="preserve">korzysta z następujących </w:t>
            </w:r>
            <w:r w:rsidRPr="00251586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eastAsia="pl-PL"/>
              </w:rPr>
              <w:t>znaków towarowych:</w:t>
            </w:r>
          </w:p>
          <w:p w14:paraId="6DE75538" w14:textId="72EFDC68" w:rsidR="00251586" w:rsidRPr="00251586" w:rsidRDefault="00251586" w:rsidP="00251586">
            <w:pPr>
              <w:widowControl w:val="0"/>
              <w:tabs>
                <w:tab w:val="left" w:pos="964"/>
                <w:tab w:val="left" w:pos="2111"/>
                <w:tab w:val="left" w:pos="3139"/>
                <w:tab w:val="right" w:pos="5793"/>
              </w:tabs>
              <w:kinsoku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 w:eastAsia="pl-PL"/>
              </w:rPr>
              <w:drawing>
                <wp:anchor distT="0" distB="0" distL="114300" distR="114300" simplePos="0" relativeHeight="251659264" behindDoc="0" locked="0" layoutInCell="1" allowOverlap="1" wp14:anchorId="5451A702" wp14:editId="7C701558">
                  <wp:simplePos x="0" y="0"/>
                  <wp:positionH relativeFrom="margin">
                    <wp:posOffset>114935</wp:posOffset>
                  </wp:positionH>
                  <wp:positionV relativeFrom="paragraph">
                    <wp:posOffset>27940</wp:posOffset>
                  </wp:positionV>
                  <wp:extent cx="701675" cy="516890"/>
                  <wp:effectExtent l="0" t="0" r="3175" b="0"/>
                  <wp:wrapSquare wrapText="bothSides"/>
                  <wp:docPr id="1" name="Obraz 1" descr="logo_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2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9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BD3715" w14:textId="77777777" w:rsidR="00251586" w:rsidRPr="00251586" w:rsidRDefault="00251586" w:rsidP="00251586">
            <w:pPr>
              <w:widowControl w:val="0"/>
              <w:tabs>
                <w:tab w:val="left" w:pos="964"/>
                <w:tab w:val="left" w:pos="2111"/>
                <w:tab w:val="left" w:pos="3139"/>
                <w:tab w:val="right" w:pos="5793"/>
              </w:tabs>
              <w:kinsoku w:val="0"/>
              <w:spacing w:after="0" w:line="240" w:lineRule="auto"/>
              <w:rPr>
                <w:rFonts w:ascii="Arial" w:eastAsia="Times New Roman" w:hAnsi="Arial" w:cs="Arial"/>
                <w:b/>
                <w:iCs/>
                <w:sz w:val="26"/>
                <w:szCs w:val="26"/>
                <w:lang w:eastAsia="pl-PL"/>
              </w:rPr>
            </w:pPr>
            <w:r w:rsidRPr="00251586">
              <w:rPr>
                <w:rFonts w:ascii="Arial" w:eastAsia="Times New Roman" w:hAnsi="Arial" w:cs="Arial"/>
                <w:b/>
                <w:iCs/>
                <w:sz w:val="26"/>
                <w:szCs w:val="26"/>
                <w:lang w:eastAsia="pl-PL"/>
              </w:rPr>
              <w:t>Bank Spółdzielczy w Pucku</w:t>
            </w:r>
          </w:p>
          <w:p w14:paraId="1BF716A5" w14:textId="77777777" w:rsidR="00251586" w:rsidRPr="00251586" w:rsidRDefault="00251586" w:rsidP="00251586">
            <w:pPr>
              <w:widowControl w:val="0"/>
              <w:tabs>
                <w:tab w:val="left" w:pos="964"/>
                <w:tab w:val="left" w:pos="2111"/>
                <w:tab w:val="left" w:pos="3139"/>
                <w:tab w:val="right" w:pos="5793"/>
              </w:tabs>
              <w:kinsoku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pl-PL"/>
              </w:rPr>
            </w:pPr>
          </w:p>
          <w:p w14:paraId="712C6EA3" w14:textId="77777777" w:rsidR="00251586" w:rsidRPr="00251586" w:rsidRDefault="00251586" w:rsidP="00251586">
            <w:pPr>
              <w:widowControl w:val="0"/>
              <w:tabs>
                <w:tab w:val="left" w:pos="964"/>
                <w:tab w:val="left" w:pos="2111"/>
                <w:tab w:val="left" w:pos="3139"/>
                <w:tab w:val="right" w:pos="5793"/>
              </w:tabs>
              <w:kinsoku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pl-PL"/>
              </w:rPr>
            </w:pPr>
          </w:p>
          <w:p w14:paraId="509D53FB" w14:textId="77777777" w:rsidR="00251586" w:rsidRPr="00251586" w:rsidRDefault="00251586" w:rsidP="00251586">
            <w:pPr>
              <w:widowControl w:val="0"/>
              <w:tabs>
                <w:tab w:val="left" w:pos="964"/>
                <w:tab w:val="left" w:pos="2111"/>
                <w:tab w:val="left" w:pos="3139"/>
                <w:tab w:val="right" w:pos="5793"/>
              </w:tabs>
              <w:kinsoku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pl-PL"/>
              </w:rPr>
            </w:pPr>
          </w:p>
        </w:tc>
      </w:tr>
      <w:tr w:rsidR="00251586" w:rsidRPr="00251586" w14:paraId="162493B5" w14:textId="77777777" w:rsidTr="00AF0A4E">
        <w:trPr>
          <w:trHeight w:hRule="exact" w:val="1221"/>
        </w:trPr>
        <w:tc>
          <w:tcPr>
            <w:tcW w:w="3652" w:type="dxa"/>
          </w:tcPr>
          <w:p w14:paraId="5AFC4547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2" w:right="108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pl-PL"/>
              </w:rPr>
              <w:t xml:space="preserve">Jeżeli deponent posiada więcej </w:t>
            </w:r>
            <w:r w:rsidRPr="002515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depozytów w tym samym </w:t>
            </w:r>
            <w:r w:rsidRPr="0025158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pl-PL"/>
              </w:rPr>
              <w:t xml:space="preserve">podmiocie objętym systemem </w:t>
            </w:r>
            <w:r w:rsidRPr="002515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gwarantowania:</w:t>
            </w:r>
          </w:p>
        </w:tc>
        <w:tc>
          <w:tcPr>
            <w:tcW w:w="5812" w:type="dxa"/>
          </w:tcPr>
          <w:p w14:paraId="1AFAA4D0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2" w:right="36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10"/>
                <w:sz w:val="26"/>
                <w:szCs w:val="26"/>
                <w:lang w:eastAsia="pl-PL"/>
              </w:rPr>
              <w:t xml:space="preserve">wszystkie depozyty w tym samym podmiocie objętym </w:t>
            </w:r>
            <w:r w:rsidRPr="00251586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  <w:lang w:eastAsia="pl-PL"/>
              </w:rPr>
              <w:t xml:space="preserve">systemem gwarantowania są sumowane, a suma podlega </w:t>
            </w:r>
            <w:r w:rsidRPr="0025158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pl-PL"/>
              </w:rPr>
              <w:t xml:space="preserve">limitowi równowartości w złotych </w:t>
            </w:r>
          </w:p>
          <w:p w14:paraId="1C91883F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2" w:right="36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pl-PL"/>
              </w:rPr>
              <w:t xml:space="preserve">100 000 euro </w:t>
            </w:r>
            <w:r w:rsidRPr="0025158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vertAlign w:val="superscript"/>
                <w:lang w:eastAsia="pl-PL"/>
              </w:rPr>
              <w:t>3)</w:t>
            </w:r>
          </w:p>
        </w:tc>
      </w:tr>
      <w:tr w:rsidR="00251586" w:rsidRPr="00251586" w14:paraId="226A554A" w14:textId="77777777" w:rsidTr="00AF0A4E">
        <w:trPr>
          <w:trHeight w:hRule="exact" w:val="997"/>
        </w:trPr>
        <w:tc>
          <w:tcPr>
            <w:tcW w:w="3652" w:type="dxa"/>
          </w:tcPr>
          <w:p w14:paraId="144350C9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2" w:right="612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Jeżeli deponent posiada </w:t>
            </w:r>
            <w:r w:rsidRPr="0025158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pl-PL"/>
              </w:rPr>
              <w:t xml:space="preserve">wspólny rachunek z inną </w:t>
            </w:r>
            <w:r w:rsidRPr="0025158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pl-PL"/>
              </w:rPr>
              <w:t>osobą / innymi osobami:</w:t>
            </w:r>
          </w:p>
        </w:tc>
        <w:tc>
          <w:tcPr>
            <w:tcW w:w="5812" w:type="dxa"/>
          </w:tcPr>
          <w:p w14:paraId="757EF42D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2" w:right="36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pl-PL"/>
              </w:rPr>
              <w:t xml:space="preserve">limit równowartości w złotych 100 000 euro ma zastosowanie </w:t>
            </w:r>
            <w:r w:rsidRPr="0025158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pl-PL"/>
              </w:rPr>
              <w:t xml:space="preserve">do każdego z deponentów oddzielnie </w:t>
            </w:r>
            <w:r w:rsidRPr="0025158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vertAlign w:val="superscript"/>
                <w:lang w:eastAsia="pl-PL"/>
              </w:rPr>
              <w:t>4)</w:t>
            </w:r>
          </w:p>
        </w:tc>
      </w:tr>
      <w:tr w:rsidR="00251586" w:rsidRPr="00251586" w14:paraId="0A3FB040" w14:textId="77777777" w:rsidTr="00AF0A4E">
        <w:trPr>
          <w:trHeight w:hRule="exact" w:val="1227"/>
        </w:trPr>
        <w:tc>
          <w:tcPr>
            <w:tcW w:w="3652" w:type="dxa"/>
          </w:tcPr>
          <w:p w14:paraId="6456C3EF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2" w:right="324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pl-PL"/>
              </w:rPr>
              <w:t xml:space="preserve">Okres wypłaty w przypadku </w:t>
            </w:r>
            <w:r w:rsidRPr="00251586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eastAsia="pl-PL"/>
              </w:rPr>
              <w:t xml:space="preserve">niewypłacalności podmiotu </w:t>
            </w:r>
            <w:r w:rsidRPr="002515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objętego systemem gwarantowania:</w:t>
            </w:r>
          </w:p>
        </w:tc>
        <w:tc>
          <w:tcPr>
            <w:tcW w:w="5812" w:type="dxa"/>
          </w:tcPr>
          <w:p w14:paraId="6FA78FAC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pl-PL"/>
              </w:rPr>
              <w:t>7 dni roboczych</w:t>
            </w:r>
            <w:r w:rsidRPr="0025158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vertAlign w:val="superscript"/>
                <w:lang w:eastAsia="pl-PL"/>
              </w:rPr>
              <w:t>5)</w:t>
            </w:r>
          </w:p>
        </w:tc>
      </w:tr>
      <w:tr w:rsidR="00251586" w:rsidRPr="00251586" w14:paraId="6D444C61" w14:textId="77777777" w:rsidTr="00AF0A4E">
        <w:trPr>
          <w:trHeight w:hRule="exact" w:val="629"/>
        </w:trPr>
        <w:tc>
          <w:tcPr>
            <w:tcW w:w="3652" w:type="dxa"/>
          </w:tcPr>
          <w:p w14:paraId="485936FB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Waluta wypłaty:</w:t>
            </w:r>
          </w:p>
        </w:tc>
        <w:tc>
          <w:tcPr>
            <w:tcW w:w="5812" w:type="dxa"/>
          </w:tcPr>
          <w:p w14:paraId="219F09B6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Złoty</w:t>
            </w:r>
          </w:p>
        </w:tc>
      </w:tr>
      <w:tr w:rsidR="00251586" w:rsidRPr="00251586" w14:paraId="2D942768" w14:textId="77777777" w:rsidTr="00AF0A4E">
        <w:trPr>
          <w:trHeight w:hRule="exact" w:val="1898"/>
        </w:trPr>
        <w:tc>
          <w:tcPr>
            <w:tcW w:w="3652" w:type="dxa"/>
          </w:tcPr>
          <w:p w14:paraId="70330718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Kontakt:</w:t>
            </w:r>
          </w:p>
        </w:tc>
        <w:tc>
          <w:tcPr>
            <w:tcW w:w="5812" w:type="dxa"/>
          </w:tcPr>
          <w:p w14:paraId="70A4063F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Bankowy Fundusz Gwarancyjny</w:t>
            </w:r>
          </w:p>
          <w:p w14:paraId="5F9099B1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pl-PL"/>
              </w:rPr>
              <w:t>ul. ks. Ignacego Jana Skorupki 4</w:t>
            </w:r>
          </w:p>
          <w:p w14:paraId="4965106A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pl-PL"/>
              </w:rPr>
              <w:t>00-546 Warszawa</w:t>
            </w:r>
          </w:p>
          <w:p w14:paraId="453388AD" w14:textId="77777777" w:rsidR="00251586" w:rsidRPr="00251586" w:rsidRDefault="00251586" w:rsidP="00251586">
            <w:pPr>
              <w:widowControl w:val="0"/>
              <w:tabs>
                <w:tab w:val="right" w:pos="5822"/>
              </w:tabs>
              <w:kinsoku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pl-PL"/>
              </w:rPr>
              <w:t>Telefon:    800569341</w:t>
            </w:r>
            <w:r w:rsidRPr="00251586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pl-PL"/>
              </w:rPr>
              <w:tab/>
            </w:r>
          </w:p>
          <w:p w14:paraId="650F2A57" w14:textId="77777777" w:rsidR="00251586" w:rsidRPr="00251586" w:rsidRDefault="00251586" w:rsidP="00251586">
            <w:pPr>
              <w:widowControl w:val="0"/>
              <w:tabs>
                <w:tab w:val="left" w:pos="834"/>
                <w:tab w:val="right" w:pos="2529"/>
                <w:tab w:val="left" w:pos="2764"/>
                <w:tab w:val="left" w:pos="3566"/>
                <w:tab w:val="right" w:pos="5822"/>
              </w:tabs>
              <w:kinsoku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Faks:</w:t>
            </w:r>
            <w:r w:rsidRPr="002515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ab/>
              <w:t>22 5830589</w:t>
            </w:r>
          </w:p>
          <w:p w14:paraId="11D82F1D" w14:textId="77777777" w:rsidR="00251586" w:rsidRPr="00251586" w:rsidRDefault="00251586" w:rsidP="00251586">
            <w:pPr>
              <w:widowControl w:val="0"/>
              <w:tabs>
                <w:tab w:val="left" w:pos="1084"/>
                <w:tab w:val="right" w:pos="2529"/>
                <w:tab w:val="left" w:pos="2764"/>
                <w:tab w:val="left" w:pos="3566"/>
                <w:tab w:val="right" w:pos="5822"/>
              </w:tabs>
              <w:kinsoku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e-mail:kancelaria@bfg.pl</w:t>
            </w:r>
          </w:p>
        </w:tc>
      </w:tr>
      <w:tr w:rsidR="00251586" w:rsidRPr="00251586" w14:paraId="1728455F" w14:textId="77777777" w:rsidTr="00AF0A4E">
        <w:trPr>
          <w:trHeight w:hRule="exact" w:val="730"/>
        </w:trPr>
        <w:tc>
          <w:tcPr>
            <w:tcW w:w="3652" w:type="dxa"/>
          </w:tcPr>
          <w:p w14:paraId="27B87947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>Informacje dodatkowe:</w:t>
            </w:r>
          </w:p>
        </w:tc>
        <w:tc>
          <w:tcPr>
            <w:tcW w:w="5812" w:type="dxa"/>
          </w:tcPr>
          <w:p w14:paraId="6B1170FB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pl-PL"/>
              </w:rPr>
              <w:t>https://www.bfg.p1/</w:t>
            </w:r>
          </w:p>
        </w:tc>
      </w:tr>
      <w:tr w:rsidR="00251586" w:rsidRPr="00251586" w14:paraId="521F90FD" w14:textId="77777777" w:rsidTr="00AF0A4E">
        <w:trPr>
          <w:trHeight w:hRule="exact" w:val="873"/>
        </w:trPr>
        <w:tc>
          <w:tcPr>
            <w:tcW w:w="3652" w:type="dxa"/>
          </w:tcPr>
          <w:p w14:paraId="7EFA0E79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2" w:right="504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pl-PL"/>
              </w:rPr>
              <w:t xml:space="preserve">Potwierdzenie otrzymania </w:t>
            </w:r>
            <w:r w:rsidRPr="0025158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pl-PL"/>
              </w:rPr>
              <w:t>przez deponenta:</w:t>
            </w:r>
            <w:r w:rsidRPr="00251586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vertAlign w:val="superscript"/>
                <w:lang w:eastAsia="pl-PL"/>
              </w:rPr>
              <w:t>6)</w:t>
            </w:r>
          </w:p>
        </w:tc>
        <w:tc>
          <w:tcPr>
            <w:tcW w:w="5812" w:type="dxa"/>
          </w:tcPr>
          <w:p w14:paraId="5A0A244D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200A0CC8" w14:textId="77777777" w:rsidR="00251586" w:rsidRPr="00251586" w:rsidRDefault="00251586" w:rsidP="00251586">
      <w:pPr>
        <w:widowControl w:val="0"/>
        <w:kinsoku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51586" w:rsidRPr="00251586" w14:paraId="7A17A3B5" w14:textId="77777777" w:rsidTr="00AF0A4E">
        <w:tc>
          <w:tcPr>
            <w:tcW w:w="9464" w:type="dxa"/>
            <w:shd w:val="clear" w:color="auto" w:fill="auto"/>
          </w:tcPr>
          <w:p w14:paraId="3C992A73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251586">
              <w:rPr>
                <w:rFonts w:ascii="Times New Roman" w:eastAsia="Times New Roman" w:hAnsi="Times New Roman" w:cs="Times New Roman"/>
                <w:lang w:val="en-US" w:eastAsia="pl-PL"/>
              </w:rPr>
              <w:t>Informacje dodatkowe:</w:t>
            </w:r>
          </w:p>
          <w:p w14:paraId="5AFE56CA" w14:textId="77777777" w:rsidR="00251586" w:rsidRPr="00251586" w:rsidRDefault="00251586" w:rsidP="00251586">
            <w:pPr>
              <w:widowControl w:val="0"/>
              <w:numPr>
                <w:ilvl w:val="0"/>
                <w:numId w:val="23"/>
              </w:numPr>
              <w:tabs>
                <w:tab w:val="num" w:pos="230"/>
              </w:tabs>
              <w:kinsoku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b/>
                <w:spacing w:val="2"/>
                <w:lang w:eastAsia="pl-PL"/>
              </w:rPr>
              <w:t>System odpowiedzialny za ochronę depozytu</w:t>
            </w:r>
          </w:p>
          <w:p w14:paraId="6A547B7E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>Bankowy Fundusz Gwarancyjny jest odpowiedzialny za ochronę depozytów.</w:t>
            </w:r>
          </w:p>
          <w:p w14:paraId="46127122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C8AEF75" w14:textId="77777777" w:rsidR="00251586" w:rsidRPr="00251586" w:rsidRDefault="00251586" w:rsidP="00251586">
            <w:pPr>
              <w:widowControl w:val="0"/>
              <w:numPr>
                <w:ilvl w:val="0"/>
                <w:numId w:val="23"/>
              </w:numPr>
              <w:tabs>
                <w:tab w:val="clear" w:pos="144"/>
                <w:tab w:val="num" w:pos="142"/>
                <w:tab w:val="num" w:pos="230"/>
              </w:tabs>
              <w:kinsoku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251586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val="en-US" w:eastAsia="pl-PL"/>
              </w:rPr>
              <w:t>3)</w:t>
            </w:r>
            <w:r w:rsidRPr="00251586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r w:rsidRPr="00251586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Ogólny zakres ochrony</w:t>
            </w:r>
          </w:p>
          <w:p w14:paraId="091127A2" w14:textId="07F12D28" w:rsidR="00251586" w:rsidRPr="00251586" w:rsidRDefault="00251586" w:rsidP="00251586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7"/>
                <w:lang w:eastAsia="pl-PL"/>
              </w:rPr>
              <w:t xml:space="preserve">Jeżeli depozyt nie jest dostępny, gdyż podmiot objęty systemem gwarantowania nie jest </w:t>
            </w:r>
            <w:r w:rsidRPr="00251586">
              <w:rPr>
                <w:rFonts w:ascii="Times New Roman" w:eastAsia="Times New Roman" w:hAnsi="Times New Roman" w:cs="Times New Roman"/>
                <w:spacing w:val="7"/>
                <w:lang w:eastAsia="pl-PL"/>
              </w:rPr>
              <w:br/>
            </w:r>
            <w:r w:rsidRPr="00251586">
              <w:rPr>
                <w:rFonts w:ascii="Times New Roman" w:eastAsia="Times New Roman" w:hAnsi="Times New Roman" w:cs="Times New Roman"/>
                <w:spacing w:val="-2"/>
                <w:lang w:eastAsia="pl-PL"/>
              </w:rPr>
              <w:t xml:space="preserve">w stanie wypełnić swoich zobowiązań finansowych, wypłaty na rzecz deponentów dokonuje </w:t>
            </w:r>
            <w:r w:rsidRPr="00251586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 xml:space="preserve">Bankowy Fundusz Gwarancyjny. Kwota wypłaty wynosi maksymalnie równowartość </w:t>
            </w:r>
            <w:r w:rsidRPr="00251586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 xml:space="preserve">w złotych 100 000 euro w odniesieniu do każdego deponenta w jednym podmiocie objętym </w:t>
            </w:r>
            <w:r w:rsidRPr="00251586">
              <w:rPr>
                <w:rFonts w:ascii="Times New Roman" w:eastAsia="Times New Roman" w:hAnsi="Times New Roman" w:cs="Times New Roman"/>
                <w:spacing w:val="7"/>
                <w:lang w:eastAsia="pl-PL"/>
              </w:rPr>
              <w:t>systemem gwarantowania od dnia ich wniesienia na rachunek w tym podmiocie, nie później jednak niż w dniu poprzedzającym dzień spełnienia warunku gwarancji, a w przypadku należności wynikających</w:t>
            </w:r>
            <w:r w:rsidRPr="00251586">
              <w:rPr>
                <w:rFonts w:ascii="Times New Roman" w:eastAsia="Times New Roman" w:hAnsi="Times New Roman" w:cs="Times New Roman"/>
                <w:spacing w:val="7"/>
                <w:lang w:eastAsia="pl-PL"/>
              </w:rPr>
              <w:br/>
              <w:t>z czynności bankowych lub z przeprowadzania przez kasę rozliczeń finansowych, o ile czynność ta lub rozliczenie zostały dokonane przed dniem spełnienia warunku gwarancji.</w:t>
            </w:r>
            <w:r w:rsidRPr="00251586">
              <w:rPr>
                <w:rFonts w:ascii="Times New Roman" w:eastAsia="Times New Roman" w:hAnsi="Times New Roman" w:cs="Times New Roman"/>
                <w:color w:val="333333"/>
                <w:sz w:val="24"/>
                <w:szCs w:val="16"/>
                <w:shd w:val="clear" w:color="auto" w:fill="FFFFFF"/>
                <w:lang w:val="en-US" w:eastAsia="pl-PL"/>
              </w:rPr>
              <w:t xml:space="preserve"> </w:t>
            </w:r>
            <w:r w:rsidRPr="00251586">
              <w:rPr>
                <w:rFonts w:ascii="Times New Roman" w:eastAsia="Times New Roman" w:hAnsi="Times New Roman" w:cs="Times New Roman"/>
                <w:spacing w:val="7"/>
                <w:lang w:eastAsia="pl-PL"/>
              </w:rPr>
              <w:t xml:space="preserve">Oznacza to, </w:t>
            </w:r>
            <w:r w:rsidRPr="00251586">
              <w:rPr>
                <w:rFonts w:ascii="Times New Roman" w:eastAsia="Times New Roman" w:hAnsi="Times New Roman" w:cs="Times New Roman"/>
                <w:spacing w:val="7"/>
                <w:w w:val="110"/>
                <w:lang w:eastAsia="pl-PL"/>
              </w:rPr>
              <w:t>że</w:t>
            </w:r>
            <w:r w:rsidRPr="00251586">
              <w:rPr>
                <w:rFonts w:ascii="Times New Roman" w:eastAsia="Times New Roman" w:hAnsi="Times New Roman" w:cs="Times New Roman"/>
                <w:spacing w:val="7"/>
                <w:w w:val="110"/>
                <w:lang w:eastAsia="pl-PL"/>
              </w:rPr>
              <w:br/>
            </w:r>
            <w:r w:rsidRPr="00251586">
              <w:rPr>
                <w:rFonts w:ascii="Times New Roman" w:eastAsia="Times New Roman" w:hAnsi="Times New Roman" w:cs="Times New Roman"/>
                <w:spacing w:val="7"/>
                <w:lang w:eastAsia="pl-PL"/>
              </w:rPr>
              <w:t xml:space="preserve">w celu określenia kwoty objętej gwarancją 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 xml:space="preserve">sumowane są wszystkie depozyty ulokowane w tym samym podmiocie objętym systemem </w:t>
            </w:r>
            <w:r w:rsidRPr="00251586">
              <w:rPr>
                <w:rFonts w:ascii="Times New Roman" w:eastAsia="Times New Roman" w:hAnsi="Times New Roman" w:cs="Times New Roman"/>
                <w:spacing w:val="2"/>
                <w:lang w:eastAsia="pl-PL"/>
              </w:rPr>
              <w:t>gwarantowania. Przykładowo, jeżeli deponent posiada równowartość</w:t>
            </w:r>
            <w:r>
              <w:rPr>
                <w:rFonts w:ascii="Times New Roman" w:eastAsia="Times New Roman" w:hAnsi="Times New Roman" w:cs="Times New Roman"/>
                <w:spacing w:val="2"/>
                <w:lang w:eastAsia="pl-PL"/>
              </w:rPr>
              <w:br/>
            </w:r>
            <w:r w:rsidRPr="00251586">
              <w:rPr>
                <w:rFonts w:ascii="Times New Roman" w:eastAsia="Times New Roman" w:hAnsi="Times New Roman" w:cs="Times New Roman"/>
                <w:spacing w:val="2"/>
                <w:lang w:eastAsia="pl-PL"/>
              </w:rPr>
              <w:t xml:space="preserve">w złotych 90 000 euro </w:t>
            </w:r>
            <w:r w:rsidRPr="00251586">
              <w:rPr>
                <w:rFonts w:ascii="Times New Roman" w:eastAsia="Times New Roman" w:hAnsi="Times New Roman" w:cs="Times New Roman"/>
                <w:spacing w:val="8"/>
                <w:lang w:eastAsia="pl-PL"/>
              </w:rPr>
              <w:t xml:space="preserve">na rachunku oszczędnościowym i równowartość w złotych 20 000 euro na rachunku 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 xml:space="preserve">bieżącym w tym samym podmiocie objętym systemem gwarantowania, wypłacona zostanie </w:t>
            </w:r>
            <w:r w:rsidRPr="00251586">
              <w:rPr>
                <w:rFonts w:ascii="Times New Roman" w:eastAsia="Times New Roman" w:hAnsi="Times New Roman" w:cs="Times New Roman"/>
                <w:spacing w:val="1"/>
                <w:lang w:eastAsia="pl-PL"/>
              </w:rPr>
              <w:t>jedynie kwota równowartości w złotych 100 000 euro.</w:t>
            </w:r>
          </w:p>
          <w:p w14:paraId="722A3A4E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Do obliczenia równowartości euro w złotych przyjmuje się kurs średni ogłaszany przez </w:t>
            </w:r>
            <w:r w:rsidRPr="00251586">
              <w:rPr>
                <w:rFonts w:ascii="Times New Roman" w:eastAsia="Times New Roman" w:hAnsi="Times New Roman" w:cs="Times New Roman"/>
                <w:spacing w:val="2"/>
                <w:lang w:eastAsia="pl-PL"/>
              </w:rPr>
              <w:t xml:space="preserve">Narodowy Bank Polski w dniu spełnienia warunku gwarancji, w rozumieniu art. 2 pkt 10 </w:t>
            </w:r>
            <w:r w:rsidRPr="00251586">
              <w:rPr>
                <w:rFonts w:ascii="Times New Roman" w:eastAsia="Times New Roman" w:hAnsi="Times New Roman" w:cs="Times New Roman"/>
                <w:spacing w:val="9"/>
                <w:lang w:eastAsia="pl-PL"/>
              </w:rPr>
              <w:t xml:space="preserve">ustawy z dnia 10 czerwca 2016 r. o Bankowym Funduszu Gwarancyjnym, systemie </w:t>
            </w:r>
            <w:r w:rsidRPr="00251586">
              <w:rPr>
                <w:rFonts w:ascii="Times New Roman" w:eastAsia="Times New Roman" w:hAnsi="Times New Roman" w:cs="Times New Roman"/>
                <w:spacing w:val="4"/>
                <w:lang w:eastAsia="pl-PL"/>
              </w:rPr>
              <w:t xml:space="preserve">gwarantowania depozytów oraz przymusowej restrukturyzacji (tj. Dz. U. 2020 poz. 842 z późn.zm.), wobec 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>danego podmiotu objętego systemem gwarantowania depozytów.</w:t>
            </w:r>
          </w:p>
          <w:p w14:paraId="590BB4FA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  <w:p w14:paraId="312AB15D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t>4)</w:t>
            </w:r>
            <w:r w:rsidRPr="0025158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Limit ochrony wspólnych rachunków</w:t>
            </w:r>
          </w:p>
          <w:p w14:paraId="4DE30EC2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 przypadku prowadzenia przez podmiot objęty systemem gwarantowania jednego rachunku dla kilku osób (rachunek wspólny), deponentem jest każda z tych osób - w granicach określonych</w:t>
            </w:r>
            <w:r w:rsidRPr="0025158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br/>
              <w:t>w umowie rachunku, a w przypadku braku postanowień umownych lub przepisów w tym zakresie - w częściach równych.</w:t>
            </w:r>
          </w:p>
          <w:p w14:paraId="1AB9F761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W przypadku prowadzenia przez podmiot objęty systemem gwarantowania rachunku powierniczego, deponentem jest każdy z powierzających w granicach wynikających z ich udziału</w:t>
            </w:r>
            <w:r w:rsidRPr="0025158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br/>
              <w:t>w kwocie zgromadzonej na rachunku, a w granicach pozostałej kwoty deponentem jest powiernik.</w:t>
            </w:r>
          </w:p>
          <w:p w14:paraId="6B5401FA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W przypadku prowadzenia przez podmiot objęty systemem gwarantowania rachunku firmy inwestycyjnej, o której mowa w </w:t>
            </w:r>
            <w:hyperlink r:id="rId11" w:anchor="/document/68336066?unitId=art(4)ust(1)pkt(2)&amp;cm=DOCUMENT" w:history="1">
              <w:r w:rsidRPr="00251586">
                <w:rPr>
                  <w:rFonts w:ascii="Times New Roman" w:eastAsia="Times New Roman" w:hAnsi="Times New Roman" w:cs="Times New Roman"/>
                  <w:spacing w:val="3"/>
                  <w:lang w:eastAsia="pl-PL"/>
                </w:rPr>
                <w:t>art. 4 ust. 1 pkt 2</w:t>
              </w:r>
            </w:hyperlink>
            <w:r w:rsidRPr="0025158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rozporządzenia nr 575/2013, lub uznanej firmy inwestycyjnej z państwa trzeciego, o której mowa w </w:t>
            </w:r>
            <w:hyperlink r:id="rId12" w:anchor="/document/68336066?unitId=art(4)ust(1)pkt(25)&amp;cm=DOCUMENT" w:history="1">
              <w:r w:rsidRPr="00251586">
                <w:rPr>
                  <w:rFonts w:ascii="Times New Roman" w:eastAsia="Times New Roman" w:hAnsi="Times New Roman" w:cs="Times New Roman"/>
                  <w:spacing w:val="3"/>
                  <w:lang w:eastAsia="pl-PL"/>
                </w:rPr>
                <w:t>art. 4 ust. 1 pkt 25</w:t>
              </w:r>
            </w:hyperlink>
            <w:r w:rsidRPr="0025158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tego rozporządzenia, na którym zgodnie z </w:t>
            </w:r>
            <w:hyperlink r:id="rId13" w:anchor="/document/17220859?unitId=art(73)ust(5(a))&amp;cm=DOCUMENT" w:history="1">
              <w:r w:rsidRPr="00251586">
                <w:rPr>
                  <w:rFonts w:ascii="Times New Roman" w:eastAsia="Times New Roman" w:hAnsi="Times New Roman" w:cs="Times New Roman"/>
                  <w:spacing w:val="3"/>
                  <w:lang w:eastAsia="pl-PL"/>
                </w:rPr>
                <w:t>art. 73 ust. 5a</w:t>
              </w:r>
            </w:hyperlink>
            <w:r w:rsidRPr="0025158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ustawy o obrocie instrumentami finansowymi zdeponowane są środki pieniężne powierzone przez jej klientów w związku ze świadczeniem przez tę firmę usług maklerskich, deponentem jest każdy z klientów w granicach wynikających z ich udziału w kwocie zgromadzonej na rachunku.</w:t>
            </w:r>
          </w:p>
          <w:p w14:paraId="10DCC770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Należności klientów niezaspokojone na zasadach, o których mowa w ust. 3, pozostają ich wierzytelnością do firmy inwestycyjnej.</w:t>
            </w:r>
          </w:p>
          <w:p w14:paraId="00DBD1A8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1"/>
                <w:lang w:eastAsia="pl-PL"/>
              </w:rPr>
              <w:t xml:space="preserve">Jednakże depozyty na rachunku, do którego dwie lub więcej osób jest uprawnionych jako 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 xml:space="preserve">członkowie spółki osobowej, stowarzyszenia lub jednostki organizacyjnej nieposiadającej </w:t>
            </w:r>
            <w:r w:rsidRPr="00251586">
              <w:rPr>
                <w:rFonts w:ascii="Times New Roman" w:eastAsia="Times New Roman" w:hAnsi="Times New Roman" w:cs="Times New Roman"/>
                <w:spacing w:val="7"/>
                <w:lang w:eastAsia="pl-PL"/>
              </w:rPr>
              <w:t xml:space="preserve">osobowości prawnej, której odrębna ustawa przyznaje zdolność prawną, są do celów </w:t>
            </w:r>
            <w:r w:rsidRPr="0025158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obliczenia górnego limitu równowartości w złotych 100 000 euro sumowane i traktowane 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>jako depozyt jednego deponenta.</w:t>
            </w:r>
          </w:p>
          <w:p w14:paraId="0C06D5D4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11"/>
                <w:lang w:eastAsia="pl-PL"/>
              </w:rPr>
              <w:t>W przypadku gdy środki lub należności deponenta będącego osobą fizyczną pocho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>dzą z:</w:t>
            </w:r>
          </w:p>
          <w:p w14:paraId="7D45D78A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251586">
              <w:rPr>
                <w:rFonts w:ascii="Times New Roman" w:eastAsia="Times New Roman" w:hAnsi="Times New Roman" w:cs="Times New Roman"/>
                <w:lang w:val="en-US" w:eastAsia="pl-PL"/>
              </w:rPr>
              <w:t>1) odpłatnego zbycia:</w:t>
            </w:r>
          </w:p>
          <w:p w14:paraId="7B6AD74E" w14:textId="77777777" w:rsidR="00251586" w:rsidRPr="00251586" w:rsidRDefault="00251586" w:rsidP="00251586">
            <w:pPr>
              <w:widowControl w:val="0"/>
              <w:numPr>
                <w:ilvl w:val="0"/>
                <w:numId w:val="24"/>
              </w:numPr>
              <w:tabs>
                <w:tab w:val="num" w:pos="864"/>
              </w:tabs>
              <w:kinsoku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nieruchomości zabudowanej budynkiem mieszkalnym jednorodzinnym w rozumieniu </w:t>
            </w:r>
            <w:r w:rsidRPr="00251586">
              <w:rPr>
                <w:rFonts w:ascii="Times New Roman" w:eastAsia="Times New Roman" w:hAnsi="Times New Roman" w:cs="Times New Roman"/>
                <w:spacing w:val="6"/>
                <w:lang w:eastAsia="pl-PL"/>
              </w:rPr>
              <w:t>przepisów ustawy z dnia 7 lipca 1994 r. — Prawo budowlane (t</w:t>
            </w:r>
            <w:r w:rsidRPr="00251586">
              <w:rPr>
                <w:rFonts w:ascii="Times New Roman" w:eastAsia="Times New Roman" w:hAnsi="Times New Roman" w:cs="Times New Roman"/>
                <w:spacing w:val="6"/>
                <w:lang w:val="en-US" w:eastAsia="pl-PL"/>
              </w:rPr>
              <w:t xml:space="preserve">j. </w:t>
            </w:r>
            <w:r w:rsidRPr="00251586">
              <w:rPr>
                <w:rFonts w:ascii="Times New Roman" w:eastAsia="Times New Roman" w:hAnsi="Times New Roman" w:cs="Times New Roman"/>
                <w:spacing w:val="6"/>
                <w:lang w:eastAsia="pl-PL"/>
              </w:rPr>
              <w:t>Dz. U. z 202</w:t>
            </w:r>
            <w:r w:rsidRPr="00251586">
              <w:rPr>
                <w:rFonts w:ascii="Times New Roman" w:eastAsia="Times New Roman" w:hAnsi="Times New Roman" w:cs="Times New Roman"/>
                <w:spacing w:val="6"/>
                <w:lang w:val="en-US" w:eastAsia="pl-PL"/>
              </w:rPr>
              <w:t>1</w:t>
            </w:r>
            <w:r w:rsidRPr="00251586">
              <w:rPr>
                <w:rFonts w:ascii="Times New Roman" w:eastAsia="Times New Roman" w:hAnsi="Times New Roman" w:cs="Times New Roman"/>
                <w:spacing w:val="6"/>
                <w:lang w:eastAsia="pl-PL"/>
              </w:rPr>
              <w:t xml:space="preserve"> r. 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>poz. 2</w:t>
            </w:r>
            <w:r w:rsidRPr="00251586">
              <w:rPr>
                <w:rFonts w:ascii="Times New Roman" w:eastAsia="Times New Roman" w:hAnsi="Times New Roman" w:cs="Times New Roman"/>
                <w:lang w:val="en-US" w:eastAsia="pl-PL"/>
              </w:rPr>
              <w:t>351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51586">
              <w:rPr>
                <w:rFonts w:ascii="Times New Roman" w:eastAsia="Times New Roman" w:hAnsi="Times New Roman" w:cs="Times New Roman"/>
                <w:spacing w:val="6"/>
                <w:lang w:eastAsia="pl-PL"/>
              </w:rPr>
              <w:t xml:space="preserve">z </w:t>
            </w:r>
            <w:r w:rsidRPr="00251586">
              <w:rPr>
                <w:rFonts w:ascii="Times New Roman" w:eastAsia="Times New Roman" w:hAnsi="Times New Roman" w:cs="Times New Roman"/>
                <w:spacing w:val="6"/>
                <w:lang w:val="en-US" w:eastAsia="pl-PL"/>
              </w:rPr>
              <w:t xml:space="preserve">późn. </w:t>
            </w:r>
            <w:r w:rsidRPr="00251586">
              <w:rPr>
                <w:rFonts w:ascii="Times New Roman" w:eastAsia="Times New Roman" w:hAnsi="Times New Roman" w:cs="Times New Roman"/>
                <w:spacing w:val="6"/>
                <w:lang w:eastAsia="pl-PL"/>
              </w:rPr>
              <w:t>zm.), jej części lub udziału w takiej nieruchomości,</w:t>
            </w:r>
          </w:p>
          <w:p w14:paraId="4CD2D1D5" w14:textId="77777777" w:rsidR="00251586" w:rsidRPr="00251586" w:rsidRDefault="00251586" w:rsidP="00251586">
            <w:pPr>
              <w:widowControl w:val="0"/>
              <w:numPr>
                <w:ilvl w:val="0"/>
                <w:numId w:val="24"/>
              </w:numPr>
              <w:tabs>
                <w:tab w:val="num" w:pos="864"/>
              </w:tabs>
              <w:kinsoku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12"/>
                <w:lang w:eastAsia="pl-PL"/>
              </w:rPr>
              <w:t xml:space="preserve">samodzielnego lokalu mieszkalnego w rozumieniu przepisów ustawy z dnia </w:t>
            </w:r>
            <w:r w:rsidRPr="00251586">
              <w:rPr>
                <w:rFonts w:ascii="Times New Roman" w:eastAsia="Times New Roman" w:hAnsi="Times New Roman" w:cs="Times New Roman"/>
                <w:spacing w:val="2"/>
                <w:lang w:eastAsia="pl-PL"/>
              </w:rPr>
              <w:t xml:space="preserve">24 czerwca 1994 r. o własności lokali (tj. Dz. U. z 2015 r. poz. 1892) stanowiącego </w:t>
            </w:r>
            <w:r w:rsidRPr="00251586">
              <w:rPr>
                <w:rFonts w:ascii="Times New Roman" w:eastAsia="Times New Roman" w:hAnsi="Times New Roman" w:cs="Times New Roman"/>
                <w:spacing w:val="-2"/>
                <w:lang w:eastAsia="pl-PL"/>
              </w:rPr>
              <w:t xml:space="preserve">odrębną nieruchomość lub udziału w takim lokalu, gruntu lub udziału w gruncie albo </w:t>
            </w:r>
            <w:r w:rsidRPr="00251586">
              <w:rPr>
                <w:rFonts w:ascii="Times New Roman" w:eastAsia="Times New Roman" w:hAnsi="Times New Roman" w:cs="Times New Roman"/>
                <w:spacing w:val="-4"/>
                <w:lang w:eastAsia="pl-PL"/>
              </w:rPr>
              <w:t xml:space="preserve">prawa użytkowania wieczystego gruntu lub udziału w takim prawie, związanych z tym 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>lokalem,</w:t>
            </w:r>
          </w:p>
          <w:p w14:paraId="4EC8B404" w14:textId="77777777" w:rsidR="00251586" w:rsidRPr="00251586" w:rsidRDefault="00251586" w:rsidP="00251586">
            <w:pPr>
              <w:widowControl w:val="0"/>
              <w:numPr>
                <w:ilvl w:val="0"/>
                <w:numId w:val="24"/>
              </w:numPr>
              <w:tabs>
                <w:tab w:val="num" w:pos="864"/>
              </w:tabs>
              <w:kinsoku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>spółdzielczego własnościowego prawa do lokalu o przeznaczeniu mieszkalnym lub udziału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br/>
              <w:t>w takim prawie</w:t>
            </w:r>
          </w:p>
          <w:p w14:paraId="04AEDCEA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>- jeżeli zbycie to nie nastąpiło w ramach wykonywanej działalności gospodarczej,</w:t>
            </w:r>
          </w:p>
          <w:p w14:paraId="435DC038" w14:textId="77777777" w:rsidR="00251586" w:rsidRPr="00251586" w:rsidRDefault="00251586" w:rsidP="00251586">
            <w:pPr>
              <w:widowControl w:val="0"/>
              <w:numPr>
                <w:ilvl w:val="0"/>
                <w:numId w:val="25"/>
              </w:numPr>
              <w:tabs>
                <w:tab w:val="num" w:pos="648"/>
              </w:tabs>
              <w:kinsoku w:val="0"/>
              <w:spacing w:after="0" w:line="240" w:lineRule="auto"/>
              <w:ind w:hanging="648"/>
              <w:rPr>
                <w:rFonts w:ascii="Times New Roman" w:eastAsia="Times New Roman" w:hAnsi="Times New Roman" w:cs="Times New Roman"/>
                <w:spacing w:val="1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1"/>
                <w:lang w:eastAsia="pl-PL"/>
              </w:rPr>
              <w:t xml:space="preserve">  </w:t>
            </w:r>
            <w:r w:rsidRPr="00251586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 xml:space="preserve">wykonania na rzecz deponenta umownego lub sądowego podziału majątku po ustaniu </w:t>
            </w:r>
            <w:r w:rsidRPr="00251586">
              <w:rPr>
                <w:rFonts w:ascii="Times New Roman" w:eastAsia="Times New Roman" w:hAnsi="Times New Roman" w:cs="Times New Roman"/>
                <w:spacing w:val="1"/>
                <w:lang w:eastAsia="pl-PL"/>
              </w:rPr>
              <w:t xml:space="preserve">małżeńskiej </w:t>
            </w:r>
            <w:r w:rsidRPr="00251586">
              <w:rPr>
                <w:rFonts w:ascii="Times New Roman" w:eastAsia="Times New Roman" w:hAnsi="Times New Roman" w:cs="Times New Roman"/>
                <w:spacing w:val="1"/>
                <w:lang w:eastAsia="pl-PL"/>
              </w:rPr>
              <w:lastRenderedPageBreak/>
              <w:t>wspólności majątkowej,</w:t>
            </w:r>
          </w:p>
          <w:p w14:paraId="7EA3FB8F" w14:textId="77777777" w:rsidR="00251586" w:rsidRPr="00251586" w:rsidRDefault="00251586" w:rsidP="00251586">
            <w:pPr>
              <w:widowControl w:val="0"/>
              <w:numPr>
                <w:ilvl w:val="0"/>
                <w:numId w:val="25"/>
              </w:numPr>
              <w:tabs>
                <w:tab w:val="num" w:pos="648"/>
              </w:tabs>
              <w:kinsoku w:val="0"/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 xml:space="preserve">   nabycia przez deponenta spadku, wykonania na jego rzecz zapisu lub otrzymania przez niego zachowku,</w:t>
            </w:r>
          </w:p>
          <w:p w14:paraId="73F68745" w14:textId="77777777" w:rsidR="00251586" w:rsidRPr="00251586" w:rsidRDefault="00251586" w:rsidP="00251586">
            <w:pPr>
              <w:widowControl w:val="0"/>
              <w:numPr>
                <w:ilvl w:val="0"/>
                <w:numId w:val="25"/>
              </w:numPr>
              <w:tabs>
                <w:tab w:val="num" w:pos="648"/>
              </w:tabs>
              <w:kinsoku w:val="0"/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spacing w:val="1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2"/>
                <w:lang w:eastAsia="pl-PL"/>
              </w:rPr>
              <w:t xml:space="preserve">  wypłaty sumy ubezpieczenia z tytułu umowy ubezpieczenia na życie w związku ze </w:t>
            </w:r>
            <w:r w:rsidRPr="00251586">
              <w:rPr>
                <w:rFonts w:ascii="Times New Roman" w:eastAsia="Times New Roman" w:hAnsi="Times New Roman" w:cs="Times New Roman"/>
                <w:spacing w:val="1"/>
                <w:lang w:eastAsia="pl-PL"/>
              </w:rPr>
              <w:t>śmiercią osoby ubezpieczonej lub dożyciem przez nią oznaczonego wieku,</w:t>
            </w:r>
          </w:p>
          <w:p w14:paraId="53B058AD" w14:textId="547F433E" w:rsidR="00251586" w:rsidRPr="00251586" w:rsidRDefault="00251586" w:rsidP="00251586">
            <w:pPr>
              <w:widowControl w:val="0"/>
              <w:numPr>
                <w:ilvl w:val="0"/>
                <w:numId w:val="25"/>
              </w:numPr>
              <w:tabs>
                <w:tab w:val="num" w:pos="648"/>
              </w:tabs>
              <w:kinsoku w:val="0"/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spacing w:val="1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-3"/>
                <w:lang w:eastAsia="pl-PL"/>
              </w:rPr>
              <w:t xml:space="preserve">  wypłaty sumy ubezpieczenia z tytułu umowy ubezpieczenia następstw nieszczęśliwych </w:t>
            </w:r>
            <w:r w:rsidRPr="00251586">
              <w:rPr>
                <w:rFonts w:ascii="Times New Roman" w:eastAsia="Times New Roman" w:hAnsi="Times New Roman" w:cs="Times New Roman"/>
                <w:spacing w:val="1"/>
                <w:lang w:eastAsia="pl-PL"/>
              </w:rPr>
              <w:t>wypadków</w:t>
            </w:r>
            <w:r>
              <w:rPr>
                <w:rFonts w:ascii="Times New Roman" w:eastAsia="Times New Roman" w:hAnsi="Times New Roman" w:cs="Times New Roman"/>
                <w:spacing w:val="1"/>
                <w:lang w:eastAsia="pl-PL"/>
              </w:rPr>
              <w:br/>
            </w:r>
            <w:r w:rsidRPr="00251586">
              <w:rPr>
                <w:rFonts w:ascii="Times New Roman" w:eastAsia="Times New Roman" w:hAnsi="Times New Roman" w:cs="Times New Roman"/>
                <w:spacing w:val="1"/>
                <w:lang w:eastAsia="pl-PL"/>
              </w:rPr>
              <w:t>w związku z uszkodzeniem ciała, rozstrojem zdrowia lub śmiercią osoby ubezpieczonej wskutek nieszczęśliwego wypadku,</w:t>
            </w:r>
          </w:p>
          <w:p w14:paraId="2F46D35E" w14:textId="77777777" w:rsidR="00251586" w:rsidRPr="00251586" w:rsidRDefault="00251586" w:rsidP="00251586">
            <w:pPr>
              <w:widowControl w:val="0"/>
              <w:numPr>
                <w:ilvl w:val="0"/>
                <w:numId w:val="25"/>
              </w:numPr>
              <w:tabs>
                <w:tab w:val="num" w:pos="648"/>
              </w:tabs>
              <w:kinsoku w:val="0"/>
              <w:spacing w:after="0" w:line="240" w:lineRule="auto"/>
              <w:ind w:hanging="64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1"/>
                <w:lang w:eastAsia="pl-PL"/>
              </w:rPr>
              <w:t xml:space="preserve">  wypłaty odprawy pieniężnej na warunkach i w wysokości określonych w przepisach 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>odrębnych,</w:t>
            </w:r>
          </w:p>
          <w:p w14:paraId="4B2793EA" w14:textId="77777777" w:rsidR="00251586" w:rsidRPr="00251586" w:rsidRDefault="00251586" w:rsidP="00251586">
            <w:pPr>
              <w:widowControl w:val="0"/>
              <w:numPr>
                <w:ilvl w:val="0"/>
                <w:numId w:val="25"/>
              </w:numPr>
              <w:tabs>
                <w:tab w:val="num" w:pos="648"/>
              </w:tabs>
              <w:kinsoku w:val="0"/>
              <w:spacing w:after="120" w:line="240" w:lineRule="auto"/>
              <w:ind w:left="647" w:hanging="647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1"/>
                <w:lang w:eastAsia="pl-PL"/>
              </w:rPr>
              <w:t xml:space="preserve">  wypłaty odprawy emerytalnej lub rentowej, o której mowa w art. 92</w:t>
            </w:r>
            <w:r w:rsidRPr="00251586">
              <w:rPr>
                <w:rFonts w:ascii="Times New Roman" w:eastAsia="Times New Roman" w:hAnsi="Times New Roman" w:cs="Times New Roman"/>
                <w:spacing w:val="1"/>
                <w:w w:val="80"/>
                <w:vertAlign w:val="superscript"/>
                <w:lang w:eastAsia="pl-PL"/>
              </w:rPr>
              <w:t>1</w:t>
            </w:r>
            <w:r w:rsidRPr="00251586">
              <w:rPr>
                <w:rFonts w:ascii="Times New Roman" w:eastAsia="Times New Roman" w:hAnsi="Times New Roman" w:cs="Times New Roman"/>
                <w:spacing w:val="1"/>
                <w:lang w:eastAsia="pl-PL"/>
              </w:rPr>
              <w:t xml:space="preserve"> § 1 ustawy z dnia </w:t>
            </w:r>
            <w:r w:rsidRPr="0025158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26 czerwca 1974 r. — Kodeks pracy (tj. Dz. U. z 2020 r. poz. 1320, z późn.</w:t>
            </w:r>
            <w:hyperlink r:id="rId14" w:history="1">
              <w:r w:rsidRPr="00251586">
                <w:rPr>
                  <w:rFonts w:ascii="Times New Roman" w:eastAsia="Times New Roman" w:hAnsi="Times New Roman" w:cs="Times New Roman"/>
                  <w:spacing w:val="1"/>
                  <w:lang w:eastAsia="pl-PL"/>
                </w:rPr>
                <w:t xml:space="preserve"> zm</w:t>
              </w:r>
            </w:hyperlink>
            <w:r w:rsidRPr="00251586">
              <w:rPr>
                <w:rFonts w:ascii="Times New Roman" w:eastAsia="Times New Roman" w:hAnsi="Times New Roman" w:cs="Times New Roman"/>
                <w:spacing w:val="1"/>
                <w:lang w:eastAsia="pl-PL"/>
              </w:rPr>
              <w:t xml:space="preserve">.) </w:t>
            </w:r>
            <w:r w:rsidRPr="0025158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lub</w:t>
            </w:r>
            <w:r w:rsidRPr="0025158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br/>
              <w:t xml:space="preserve">w </w:t>
            </w:r>
            <w:r w:rsidRPr="00251586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>odrębnych przepisach, na warunkach i w wysokości określonych w tych prze</w:t>
            </w:r>
            <w:r w:rsidRPr="00251586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softHyphen/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>pisach</w:t>
            </w:r>
          </w:p>
          <w:p w14:paraId="48625EE2" w14:textId="79A16B2B" w:rsidR="00251586" w:rsidRPr="00251586" w:rsidRDefault="00251586" w:rsidP="00251586">
            <w:pPr>
              <w:widowControl w:val="0"/>
              <w:kinsoku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 xml:space="preserve">- są one objęte ochroną gwarancyjną, w terminie 3 miesięcy od dnia wpływu środków na </w:t>
            </w:r>
            <w:r w:rsidRPr="00251586">
              <w:rPr>
                <w:rFonts w:ascii="Times New Roman" w:eastAsia="Times New Roman" w:hAnsi="Times New Roman" w:cs="Times New Roman"/>
                <w:spacing w:val="13"/>
                <w:lang w:eastAsia="pl-PL"/>
              </w:rPr>
              <w:t xml:space="preserve">rachunek lub powstania należności, do wysokości stanowiącej różnicę pomiędzy </w:t>
            </w:r>
            <w:r w:rsidRPr="00251586">
              <w:rPr>
                <w:rFonts w:ascii="Times New Roman" w:eastAsia="Times New Roman" w:hAnsi="Times New Roman" w:cs="Times New Roman"/>
                <w:spacing w:val="5"/>
                <w:lang w:eastAsia="pl-PL"/>
              </w:rPr>
              <w:t xml:space="preserve">dwukrotnością limitu równowartości w złotych 100 000 euro, a sumą pozostałych środków </w:t>
            </w:r>
            <w:r w:rsidRPr="00251586">
              <w:rPr>
                <w:rFonts w:ascii="Times New Roman" w:eastAsia="Times New Roman" w:hAnsi="Times New Roman" w:cs="Times New Roman"/>
                <w:spacing w:val="2"/>
                <w:lang w:eastAsia="pl-PL"/>
              </w:rPr>
              <w:t xml:space="preserve">i należności deponenta, nie wyższą jednak niż limit równowartości w złotych 100 000 euro. </w:t>
            </w:r>
            <w:r w:rsidRPr="00251586">
              <w:rPr>
                <w:rFonts w:ascii="Times New Roman" w:eastAsia="Times New Roman" w:hAnsi="Times New Roman" w:cs="Times New Roman"/>
                <w:spacing w:val="10"/>
                <w:lang w:eastAsia="pl-PL"/>
              </w:rPr>
              <w:t xml:space="preserve">Po tym terminie środki i należności deponenta są objęte obowiązkowym systemem </w:t>
            </w:r>
            <w:r w:rsidRPr="00251586">
              <w:rPr>
                <w:rFonts w:ascii="Times New Roman" w:eastAsia="Times New Roman" w:hAnsi="Times New Roman" w:cs="Times New Roman"/>
                <w:spacing w:val="1"/>
                <w:lang w:eastAsia="pl-PL"/>
              </w:rPr>
              <w:t xml:space="preserve">gwarantowania depozytów na zasadach ogólnych, tj. do wysokości równowartości w złotych 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 xml:space="preserve">100 000 euro. </w:t>
            </w:r>
            <w:r w:rsidRPr="00251586">
              <w:rPr>
                <w:rFonts w:ascii="Times New Roman" w:eastAsia="Times New Roman" w:hAnsi="Times New Roman" w:cs="Times New Roman"/>
                <w:spacing w:val="8"/>
                <w:lang w:eastAsia="pl-PL"/>
              </w:rPr>
              <w:t xml:space="preserve">W przypadku gdy  środki pochodzą z wypłaty odszkodowania za szkodę wyrządzoną </w:t>
            </w:r>
            <w:r w:rsidRPr="00251586">
              <w:rPr>
                <w:rFonts w:ascii="Times New Roman" w:eastAsia="Times New Roman" w:hAnsi="Times New Roman" w:cs="Times New Roman"/>
                <w:spacing w:val="16"/>
                <w:lang w:eastAsia="pl-PL"/>
              </w:rPr>
              <w:t xml:space="preserve">przestępstwem lub zadośćuczynienia za doznaną krzywdę, odszkodowania lub </w:t>
            </w:r>
            <w:r w:rsidRPr="00251586">
              <w:rPr>
                <w:rFonts w:ascii="Times New Roman" w:eastAsia="Times New Roman" w:hAnsi="Times New Roman" w:cs="Times New Roman"/>
                <w:spacing w:val="1"/>
                <w:lang w:eastAsia="pl-PL"/>
              </w:rPr>
              <w:t xml:space="preserve">zadośćuczynienia, o którym mowa w art. 552 ustawy z dnia 6 czerwca 1997 r. - Kodeks </w:t>
            </w:r>
            <w:r w:rsidRPr="00251586">
              <w:rPr>
                <w:rFonts w:ascii="Times New Roman" w:eastAsia="Times New Roman" w:hAnsi="Times New Roman" w:cs="Times New Roman"/>
                <w:spacing w:val="4"/>
                <w:lang w:eastAsia="pl-PL"/>
              </w:rPr>
              <w:t>postępowania karnego (tj. Dz. U. 2021 poz. 534, z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 xml:space="preserve"> późn. zm</w:t>
            </w:r>
            <w:r w:rsidRPr="00251586">
              <w:rPr>
                <w:rFonts w:ascii="Times New Roman" w:eastAsia="Times New Roman" w:hAnsi="Times New Roman" w:cs="Times New Roman"/>
                <w:spacing w:val="1"/>
                <w:lang w:eastAsia="pl-PL"/>
              </w:rPr>
              <w:t xml:space="preserve">.), </w:t>
            </w:r>
            <w:r w:rsidRPr="00251586">
              <w:rPr>
                <w:rFonts w:ascii="Times New Roman" w:eastAsia="Times New Roman" w:hAnsi="Times New Roman" w:cs="Times New Roman"/>
                <w:spacing w:val="4"/>
                <w:lang w:eastAsia="pl-PL"/>
              </w:rPr>
              <w:t xml:space="preserve">są one objęte ochroną gwarancyjną,  </w:t>
            </w:r>
            <w:r w:rsidRPr="00251586">
              <w:rPr>
                <w:rFonts w:ascii="Times New Roman" w:eastAsia="Times New Roman" w:hAnsi="Times New Roman" w:cs="Times New Roman"/>
                <w:spacing w:val="8"/>
                <w:lang w:eastAsia="pl-PL"/>
              </w:rPr>
              <w:t xml:space="preserve">w terminie 3 miesięcy od dnia wpływu środków na rachunek lub powstania należności </w:t>
            </w:r>
            <w:r w:rsidRPr="0025158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- w całości. Po tym terminie te środki i należności są objęte obowiązkowym systemem </w:t>
            </w:r>
            <w:r w:rsidRPr="00251586">
              <w:rPr>
                <w:rFonts w:ascii="Times New Roman" w:eastAsia="Times New Roman" w:hAnsi="Times New Roman" w:cs="Times New Roman"/>
                <w:spacing w:val="1"/>
                <w:lang w:eastAsia="pl-PL"/>
              </w:rPr>
              <w:t xml:space="preserve">gwarantowania depozytów na zasadach ogólnych, tj. do wysokości równowartości w złotych 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 xml:space="preserve">100 000 euro. </w:t>
            </w:r>
            <w:r w:rsidRPr="00251586">
              <w:rPr>
                <w:rFonts w:ascii="Times New Roman" w:eastAsia="Times New Roman" w:hAnsi="Times New Roman" w:cs="Times New Roman"/>
                <w:spacing w:val="1"/>
                <w:lang w:eastAsia="pl-PL"/>
              </w:rPr>
              <w:t xml:space="preserve">Dalsze informacje można uzyskać na stronie internetowej: </w:t>
            </w:r>
            <w:hyperlink r:id="rId15" w:history="1">
              <w:r w:rsidRPr="00251586">
                <w:rPr>
                  <w:rFonts w:ascii="Times New Roman" w:eastAsia="Times New Roman" w:hAnsi="Times New Roman" w:cs="Times New Roman"/>
                  <w:b/>
                  <w:spacing w:val="3"/>
                  <w:lang w:eastAsia="pl-PL"/>
                </w:rPr>
                <w:t>https://www.bfg.pl</w:t>
              </w:r>
            </w:hyperlink>
            <w:r w:rsidRPr="00251586">
              <w:rPr>
                <w:rFonts w:ascii="Times New Roman" w:eastAsia="Times New Roman" w:hAnsi="Times New Roman" w:cs="Times New Roman"/>
                <w:b/>
                <w:spacing w:val="3"/>
                <w:lang w:eastAsia="pl-PL"/>
              </w:rPr>
              <w:t>.</w:t>
            </w:r>
          </w:p>
          <w:p w14:paraId="00DEED01" w14:textId="77777777" w:rsidR="00251586" w:rsidRPr="00251586" w:rsidRDefault="00251586" w:rsidP="00251586">
            <w:pPr>
              <w:widowControl w:val="0"/>
              <w:kinsoku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eastAsia="pl-PL"/>
              </w:rPr>
              <w:t xml:space="preserve"> </w:t>
            </w:r>
            <w:r w:rsidRPr="00251586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val="en-US" w:eastAsia="pl-PL"/>
              </w:rPr>
              <w:t>5)</w:t>
            </w:r>
            <w:r w:rsidRPr="00251586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 Wypłata</w:t>
            </w:r>
          </w:p>
          <w:p w14:paraId="0336FE3B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-2"/>
                <w:lang w:eastAsia="pl-PL"/>
              </w:rPr>
              <w:t xml:space="preserve">Podmiotem odpowiedzialnym za wypłatę środków gwarantowanych jest Bankowy Fundusz 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>Gwarancyjny ul. ks. Ignacego Jana Skorupki 4, 00-546 Warszawa</w:t>
            </w:r>
            <w:r w:rsidRPr="0025158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, 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>tel. 800569341,</w:t>
            </w:r>
            <w:r w:rsidRPr="00251586">
              <w:rPr>
                <w:rFonts w:ascii="Times New Roman" w:eastAsia="Times New Roman" w:hAnsi="Times New Roman" w:cs="Times New Roman"/>
                <w:i/>
                <w:iCs/>
                <w:spacing w:val="1"/>
                <w:lang w:eastAsia="pl-PL"/>
              </w:rPr>
              <w:t xml:space="preserve"> </w:t>
            </w:r>
            <w:r w:rsidRPr="00251586">
              <w:rPr>
                <w:rFonts w:ascii="Times New Roman" w:eastAsia="Times New Roman" w:hAnsi="Times New Roman" w:cs="Times New Roman"/>
                <w:spacing w:val="1"/>
                <w:lang w:eastAsia="pl-PL"/>
              </w:rPr>
              <w:t>faks: 22 5830589</w:t>
            </w:r>
            <w:r w:rsidRPr="00251586">
              <w:rPr>
                <w:rFonts w:ascii="Times New Roman" w:eastAsia="Times New Roman" w:hAnsi="Times New Roman" w:cs="Times New Roman"/>
                <w:i/>
                <w:iCs/>
                <w:spacing w:val="12"/>
                <w:lang w:eastAsia="pl-PL"/>
              </w:rPr>
              <w:t xml:space="preserve">, </w:t>
            </w:r>
            <w:r w:rsidRPr="00251586">
              <w:rPr>
                <w:rFonts w:ascii="Times New Roman" w:eastAsia="Times New Roman" w:hAnsi="Times New Roman" w:cs="Times New Roman"/>
                <w:spacing w:val="12"/>
                <w:lang w:eastAsia="pl-PL"/>
              </w:rPr>
              <w:t>e-mail: kancelaria@bfg.pl</w:t>
            </w:r>
            <w:r w:rsidRPr="0025158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, 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 xml:space="preserve">strona internetowa: </w:t>
            </w:r>
            <w:hyperlink r:id="rId16" w:history="1">
              <w:r w:rsidRPr="0025158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pl-PL"/>
                </w:rPr>
                <w:t>https://www.bfg.p1</w:t>
              </w:r>
            </w:hyperlink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 xml:space="preserve">). Wypłata następuje (w kwocie równowartości w złotych do 100 000 euro) najpóźniej w terminie 7 dni roboczych od dnia </w:t>
            </w:r>
            <w:r w:rsidRPr="00251586">
              <w:rPr>
                <w:rFonts w:ascii="Times New Roman" w:eastAsia="Times New Roman" w:hAnsi="Times New Roman" w:cs="Times New Roman"/>
                <w:spacing w:val="4"/>
                <w:lang w:eastAsia="pl-PL"/>
              </w:rPr>
              <w:t xml:space="preserve">spełnienia warunku gwarancji, o którym mowa w art. 2 pkt 10 ustawy z dnia 10 czerwca 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 xml:space="preserve">2016 r. o Bankowym Funduszu Gwarancyjnym, systemie gwarantowania depozytów oraz </w:t>
            </w:r>
            <w:r w:rsidRPr="00251586">
              <w:rPr>
                <w:rFonts w:ascii="Times New Roman" w:eastAsia="Times New Roman" w:hAnsi="Times New Roman" w:cs="Times New Roman"/>
                <w:spacing w:val="-1"/>
                <w:lang w:eastAsia="pl-PL"/>
              </w:rPr>
              <w:t xml:space="preserve">przymusowej restrukturyzacji, wobec danego podmiotu objętego systemem gwarantowania 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 xml:space="preserve">depozytów. </w:t>
            </w:r>
            <w:r w:rsidRPr="00251586">
              <w:rPr>
                <w:rFonts w:ascii="Times New Roman" w:eastAsia="Times New Roman" w:hAnsi="Times New Roman" w:cs="Times New Roman"/>
                <w:spacing w:val="5"/>
                <w:lang w:eastAsia="pl-PL"/>
              </w:rPr>
              <w:t xml:space="preserve">W przypadkach określonych w art. 36 ustawy z dnia 10 czerwca 2016 r. o Bankowym </w:t>
            </w:r>
            <w:r w:rsidRPr="00251586">
              <w:rPr>
                <w:rFonts w:ascii="Times New Roman" w:eastAsia="Times New Roman" w:hAnsi="Times New Roman" w:cs="Times New Roman"/>
                <w:spacing w:val="11"/>
                <w:lang w:eastAsia="pl-PL"/>
              </w:rPr>
              <w:t xml:space="preserve">Funduszu Gwarancyjnym, systemie gwarantowania depozytów oraz przymusowej 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 xml:space="preserve">restrukturyzacji wskazanego wyżej terminu 7-dniowego nie stosuje się, a termin wypłaty świadczenia pieniężnego określany jest zgodnie z zasadami wynikającymi z art. 36 ustawy. </w:t>
            </w:r>
            <w:r w:rsidRPr="00251586">
              <w:rPr>
                <w:rFonts w:ascii="Times New Roman" w:eastAsia="Times New Roman" w:hAnsi="Times New Roman" w:cs="Times New Roman"/>
                <w:spacing w:val="13"/>
                <w:lang w:eastAsia="pl-PL"/>
              </w:rPr>
              <w:t xml:space="preserve">Jeżeli wypłata środków gwarantowanych nie nastąpiła w tych terminach, należy </w:t>
            </w:r>
            <w:r w:rsidRPr="00251586">
              <w:rPr>
                <w:rFonts w:ascii="Times New Roman" w:eastAsia="Times New Roman" w:hAnsi="Times New Roman" w:cs="Times New Roman"/>
                <w:spacing w:val="2"/>
                <w:lang w:eastAsia="pl-PL"/>
              </w:rPr>
              <w:t xml:space="preserve">skontaktować się z Bankowym Funduszem Gwarancyjnym, ponieważ termin wnoszenia </w:t>
            </w:r>
            <w:r w:rsidRPr="0025158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roszczeń o ich wypłatę może ulec przedawnieniu. Dalsze informacje można uzyskać na następującej stronie internetowej: </w:t>
            </w:r>
            <w:hyperlink r:id="rId17" w:history="1">
              <w:r w:rsidRPr="00251586">
                <w:rPr>
                  <w:rFonts w:ascii="Times New Roman" w:eastAsia="Times New Roman" w:hAnsi="Times New Roman" w:cs="Times New Roman"/>
                  <w:spacing w:val="3"/>
                  <w:lang w:eastAsia="pl-PL"/>
                </w:rPr>
                <w:t>https://www.bfg.pl</w:t>
              </w:r>
            </w:hyperlink>
            <w:r w:rsidRPr="00251586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.</w:t>
            </w:r>
          </w:p>
          <w:p w14:paraId="6FC3E01E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</w:p>
          <w:p w14:paraId="4879DD90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b/>
                <w:w w:val="110"/>
                <w:sz w:val="23"/>
                <w:szCs w:val="23"/>
                <w:vertAlign w:val="superscript"/>
                <w:lang w:eastAsia="pl-PL"/>
              </w:rPr>
              <w:t>6)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>W przypadku gdy deponent korzysta z bankowości elektronicznej, udostępnienie arkusza informacyjnego oraz potwierdzenie jego otrzymania może nastąpić środkami komunikacji elektronicznej.</w:t>
            </w:r>
          </w:p>
          <w:p w14:paraId="0635B5CF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58C672B" w14:textId="77777777" w:rsidR="00251586" w:rsidRPr="00251586" w:rsidRDefault="00251586" w:rsidP="00251586">
            <w:pPr>
              <w:widowControl w:val="0"/>
              <w:kinsoku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251586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Inne istotne informacje</w:t>
            </w:r>
          </w:p>
          <w:p w14:paraId="065EB378" w14:textId="77777777" w:rsidR="00251586" w:rsidRPr="00251586" w:rsidRDefault="00251586" w:rsidP="00251586">
            <w:pPr>
              <w:widowControl w:val="0"/>
              <w:kinsoku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51586">
              <w:rPr>
                <w:rFonts w:ascii="Times New Roman" w:eastAsia="Times New Roman" w:hAnsi="Times New Roman" w:cs="Times New Roman"/>
                <w:spacing w:val="2"/>
                <w:lang w:eastAsia="pl-PL"/>
              </w:rPr>
              <w:t xml:space="preserve">Zasadniczo depozyty wszystkich klientów indywidualnych i przedsiębiorstw są chronione </w:t>
            </w:r>
            <w:r w:rsidRPr="00251586">
              <w:rPr>
                <w:rFonts w:ascii="Times New Roman" w:eastAsia="Times New Roman" w:hAnsi="Times New Roman" w:cs="Times New Roman"/>
                <w:spacing w:val="1"/>
                <w:lang w:eastAsia="pl-PL"/>
              </w:rPr>
              <w:t xml:space="preserve">przez systemy gwarancji depozytów. Informacje o wyjątkach obowiązujących w odniesieniu do określonych depozytów zamieszczone są na stronie internetowej właściwego systemu </w:t>
            </w:r>
            <w:r w:rsidRPr="00251586">
              <w:rPr>
                <w:rFonts w:ascii="Times New Roman" w:eastAsia="Times New Roman" w:hAnsi="Times New Roman" w:cs="Times New Roman"/>
                <w:spacing w:val="7"/>
                <w:lang w:eastAsia="pl-PL"/>
              </w:rPr>
              <w:t xml:space="preserve">gwarancji depozytów.                 Na odpowiednie zapytanie również podmiot objęty systemem </w:t>
            </w:r>
            <w:r w:rsidRPr="00251586">
              <w:rPr>
                <w:rFonts w:ascii="Times New Roman" w:eastAsia="Times New Roman" w:hAnsi="Times New Roman" w:cs="Times New Roman"/>
                <w:spacing w:val="1"/>
                <w:lang w:eastAsia="pl-PL"/>
              </w:rPr>
              <w:t xml:space="preserve">gwarantowania udziela informacji               o tym, czy określone produkty są objęte ochroną, bądź nie </w:t>
            </w:r>
            <w:r w:rsidRPr="00251586">
              <w:rPr>
                <w:rFonts w:ascii="Times New Roman" w:eastAsia="Times New Roman" w:hAnsi="Times New Roman" w:cs="Times New Roman"/>
                <w:spacing w:val="14"/>
                <w:lang w:eastAsia="pl-PL"/>
              </w:rPr>
              <w:t xml:space="preserve">są objęte ochroną. Jeżeli depozyty są gwarantowane, podmiot objęty systemem </w:t>
            </w:r>
            <w:r w:rsidRPr="00251586">
              <w:rPr>
                <w:rFonts w:ascii="Times New Roman" w:eastAsia="Times New Roman" w:hAnsi="Times New Roman" w:cs="Times New Roman"/>
                <w:lang w:eastAsia="pl-PL"/>
              </w:rPr>
              <w:t>gwarantowania potwierdza to także na wyciągu                       z rachunku.</w:t>
            </w:r>
          </w:p>
        </w:tc>
      </w:tr>
    </w:tbl>
    <w:p w14:paraId="6BFD57D9" w14:textId="77777777" w:rsidR="00251586" w:rsidRPr="00432CC8" w:rsidRDefault="00251586" w:rsidP="00432CC8">
      <w:pPr>
        <w:pStyle w:val="Default"/>
        <w:spacing w:line="360" w:lineRule="auto"/>
        <w:jc w:val="center"/>
        <w:rPr>
          <w:rFonts w:ascii="Times New Roman" w:hAnsi="Times New Roman"/>
          <w:b/>
          <w:szCs w:val="22"/>
        </w:rPr>
      </w:pPr>
    </w:p>
    <w:sectPr w:rsidR="00251586" w:rsidRPr="00432CC8" w:rsidSect="0075662E">
      <w:head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463D" w14:textId="77777777" w:rsidR="00E7115D" w:rsidRDefault="00E7115D" w:rsidP="00EE13F3">
      <w:pPr>
        <w:spacing w:after="0" w:line="240" w:lineRule="auto"/>
      </w:pPr>
      <w:r>
        <w:separator/>
      </w:r>
    </w:p>
  </w:endnote>
  <w:endnote w:type="continuationSeparator" w:id="0">
    <w:p w14:paraId="68935A3C" w14:textId="77777777" w:rsidR="00E7115D" w:rsidRDefault="00E7115D" w:rsidP="00EE1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45D4" w14:textId="77777777" w:rsidR="00E7115D" w:rsidRDefault="00E7115D" w:rsidP="00EE13F3">
      <w:pPr>
        <w:spacing w:after="0" w:line="240" w:lineRule="auto"/>
      </w:pPr>
      <w:r>
        <w:separator/>
      </w:r>
    </w:p>
  </w:footnote>
  <w:footnote w:type="continuationSeparator" w:id="0">
    <w:p w14:paraId="6C365FBA" w14:textId="77777777" w:rsidR="00E7115D" w:rsidRDefault="00E7115D" w:rsidP="00EE1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03BF" w14:textId="50EF720C" w:rsidR="009014AC" w:rsidRPr="007347D0" w:rsidRDefault="009014AC" w:rsidP="009014AC">
    <w:pPr>
      <w:tabs>
        <w:tab w:val="left" w:pos="6855"/>
      </w:tabs>
      <w:spacing w:after="0" w:line="240" w:lineRule="auto"/>
      <w:ind w:right="284"/>
      <w:rPr>
        <w:iCs/>
        <w:spacing w:val="2"/>
        <w:sz w:val="24"/>
        <w:szCs w:val="24"/>
      </w:rPr>
    </w:pPr>
    <w:r w:rsidRPr="007347D0">
      <w:rPr>
        <w:iCs/>
        <w:spacing w:val="2"/>
        <w:sz w:val="24"/>
        <w:szCs w:val="24"/>
      </w:rPr>
      <w:t>Załącznik do Uchwały nr 14</w:t>
    </w:r>
    <w:r w:rsidR="007347D0">
      <w:rPr>
        <w:iCs/>
        <w:spacing w:val="2"/>
        <w:sz w:val="24"/>
        <w:szCs w:val="24"/>
      </w:rPr>
      <w:t>9</w:t>
    </w:r>
    <w:r w:rsidRPr="007347D0">
      <w:rPr>
        <w:iCs/>
        <w:spacing w:val="2"/>
        <w:sz w:val="24"/>
        <w:szCs w:val="24"/>
      </w:rPr>
      <w:t>/2022                                                     [do użytku służbowego]</w:t>
    </w:r>
  </w:p>
  <w:p w14:paraId="5C0E8762" w14:textId="77777777" w:rsidR="009014AC" w:rsidRPr="007347D0" w:rsidRDefault="009014AC" w:rsidP="009014AC">
    <w:pPr>
      <w:spacing w:after="0" w:line="240" w:lineRule="auto"/>
      <w:ind w:right="284"/>
      <w:rPr>
        <w:iCs/>
        <w:spacing w:val="2"/>
        <w:sz w:val="24"/>
        <w:szCs w:val="24"/>
      </w:rPr>
    </w:pPr>
    <w:r w:rsidRPr="007347D0">
      <w:rPr>
        <w:iCs/>
        <w:spacing w:val="2"/>
        <w:sz w:val="24"/>
        <w:szCs w:val="24"/>
      </w:rPr>
      <w:t xml:space="preserve">Zarządu Banku Spółdzielczego w Pucku                                                                                                      </w:t>
    </w:r>
  </w:p>
  <w:p w14:paraId="346CA201" w14:textId="76052FE8" w:rsidR="009014AC" w:rsidRPr="00FE0575" w:rsidRDefault="009014AC" w:rsidP="009014AC">
    <w:pPr>
      <w:spacing w:after="0" w:line="240" w:lineRule="auto"/>
      <w:ind w:right="284"/>
      <w:rPr>
        <w:iCs/>
        <w:spacing w:val="2"/>
        <w:sz w:val="24"/>
        <w:szCs w:val="24"/>
      </w:rPr>
    </w:pPr>
    <w:r w:rsidRPr="007347D0">
      <w:rPr>
        <w:iCs/>
        <w:spacing w:val="2"/>
        <w:sz w:val="24"/>
        <w:szCs w:val="24"/>
      </w:rPr>
      <w:t xml:space="preserve">z dnia </w:t>
    </w:r>
    <w:r w:rsidR="007347D0" w:rsidRPr="007347D0">
      <w:rPr>
        <w:iCs/>
        <w:spacing w:val="2"/>
        <w:sz w:val="24"/>
        <w:szCs w:val="24"/>
      </w:rPr>
      <w:t>14</w:t>
    </w:r>
    <w:r w:rsidRPr="007347D0">
      <w:rPr>
        <w:iCs/>
        <w:spacing w:val="2"/>
        <w:sz w:val="24"/>
        <w:szCs w:val="24"/>
      </w:rPr>
      <w:t>.1</w:t>
    </w:r>
    <w:r w:rsidR="007347D0" w:rsidRPr="007347D0">
      <w:rPr>
        <w:iCs/>
        <w:spacing w:val="2"/>
        <w:sz w:val="24"/>
        <w:szCs w:val="24"/>
      </w:rPr>
      <w:t>2</w:t>
    </w:r>
    <w:r w:rsidRPr="007347D0">
      <w:rPr>
        <w:iCs/>
        <w:spacing w:val="2"/>
        <w:sz w:val="24"/>
        <w:szCs w:val="24"/>
      </w:rPr>
      <w:t>.2022r.</w:t>
    </w:r>
    <w:r w:rsidRPr="00FE0575">
      <w:rPr>
        <w:iCs/>
        <w:spacing w:val="2"/>
        <w:sz w:val="24"/>
        <w:szCs w:val="24"/>
      </w:rPr>
      <w:t xml:space="preserve"> </w:t>
    </w:r>
  </w:p>
  <w:p w14:paraId="6E8100A4" w14:textId="77777777" w:rsidR="0075662E" w:rsidRDefault="007566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986"/>
    <w:multiLevelType w:val="hybridMultilevel"/>
    <w:tmpl w:val="41105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C97C"/>
    <w:multiLevelType w:val="singleLevel"/>
    <w:tmpl w:val="8228CA74"/>
    <w:lvl w:ilvl="0">
      <w:start w:val="1"/>
      <w:numFmt w:val="lowerLetter"/>
      <w:lvlText w:val="%1)"/>
      <w:lvlJc w:val="left"/>
      <w:pPr>
        <w:tabs>
          <w:tab w:val="num" w:pos="504"/>
        </w:tabs>
        <w:ind w:left="864" w:hanging="504"/>
      </w:pPr>
      <w:rPr>
        <w:rFonts w:cs="Times New Roman"/>
        <w:snapToGrid/>
        <w:spacing w:val="-4"/>
        <w:sz w:val="20"/>
        <w:szCs w:val="20"/>
      </w:rPr>
    </w:lvl>
  </w:abstractNum>
  <w:abstractNum w:abstractNumId="2" w15:restartNumberingAfterBreak="0">
    <w:nsid w:val="02A57252"/>
    <w:multiLevelType w:val="singleLevel"/>
    <w:tmpl w:val="B0DC54A6"/>
    <w:lvl w:ilvl="0">
      <w:start w:val="1"/>
      <w:numFmt w:val="decimal"/>
      <w:lvlText w:val="%1)"/>
      <w:lvlJc w:val="left"/>
      <w:pPr>
        <w:tabs>
          <w:tab w:val="num" w:pos="144"/>
        </w:tabs>
        <w:ind w:left="86"/>
      </w:pPr>
      <w:rPr>
        <w:rFonts w:cs="Times New Roman"/>
        <w:b/>
        <w:snapToGrid/>
        <w:spacing w:val="2"/>
        <w:sz w:val="23"/>
        <w:szCs w:val="23"/>
        <w:vertAlign w:val="superscript"/>
      </w:rPr>
    </w:lvl>
  </w:abstractNum>
  <w:abstractNum w:abstractNumId="3" w15:restartNumberingAfterBreak="0">
    <w:nsid w:val="03057EE1"/>
    <w:multiLevelType w:val="hybridMultilevel"/>
    <w:tmpl w:val="37BCA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BA511"/>
    <w:multiLevelType w:val="singleLevel"/>
    <w:tmpl w:val="6561B44B"/>
    <w:lvl w:ilvl="0">
      <w:start w:val="2"/>
      <w:numFmt w:val="decimal"/>
      <w:lvlText w:val="%1)"/>
      <w:lvlJc w:val="left"/>
      <w:pPr>
        <w:tabs>
          <w:tab w:val="num" w:pos="504"/>
        </w:tabs>
        <w:ind w:left="648" w:hanging="504"/>
      </w:pPr>
      <w:rPr>
        <w:rFonts w:cs="Times New Roman"/>
        <w:snapToGrid/>
        <w:spacing w:val="-1"/>
        <w:sz w:val="23"/>
        <w:szCs w:val="23"/>
      </w:rPr>
    </w:lvl>
  </w:abstractNum>
  <w:abstractNum w:abstractNumId="5" w15:restartNumberingAfterBreak="0">
    <w:nsid w:val="0E824DDB"/>
    <w:multiLevelType w:val="hybridMultilevel"/>
    <w:tmpl w:val="A93A8BE4"/>
    <w:lvl w:ilvl="0" w:tplc="33582890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21840"/>
    <w:multiLevelType w:val="hybridMultilevel"/>
    <w:tmpl w:val="1A6640CA"/>
    <w:lvl w:ilvl="0" w:tplc="E1C6E6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2A35E5"/>
    <w:multiLevelType w:val="hybridMultilevel"/>
    <w:tmpl w:val="83BA205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9091C65"/>
    <w:multiLevelType w:val="hybridMultilevel"/>
    <w:tmpl w:val="F2D2F9C6"/>
    <w:lvl w:ilvl="0" w:tplc="0415000F">
      <w:start w:val="1"/>
      <w:numFmt w:val="decimal"/>
      <w:lvlText w:val="%1."/>
      <w:lvlJc w:val="lef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E194C72"/>
    <w:multiLevelType w:val="hybridMultilevel"/>
    <w:tmpl w:val="EE944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C7BDD"/>
    <w:multiLevelType w:val="hybridMultilevel"/>
    <w:tmpl w:val="389ADCE6"/>
    <w:lvl w:ilvl="0" w:tplc="0415000F">
      <w:start w:val="1"/>
      <w:numFmt w:val="decimal"/>
      <w:lvlText w:val="%1."/>
      <w:lvlJc w:val="left"/>
      <w:pPr>
        <w:ind w:left="210" w:hanging="360"/>
      </w:pPr>
    </w:lvl>
    <w:lvl w:ilvl="1" w:tplc="04150019" w:tentative="1">
      <w:start w:val="1"/>
      <w:numFmt w:val="lowerLetter"/>
      <w:lvlText w:val="%2."/>
      <w:lvlJc w:val="left"/>
      <w:pPr>
        <w:ind w:left="930" w:hanging="360"/>
      </w:pPr>
    </w:lvl>
    <w:lvl w:ilvl="2" w:tplc="0415001B" w:tentative="1">
      <w:start w:val="1"/>
      <w:numFmt w:val="lowerRoman"/>
      <w:lvlText w:val="%3."/>
      <w:lvlJc w:val="right"/>
      <w:pPr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11" w15:restartNumberingAfterBreak="0">
    <w:nsid w:val="27D378CD"/>
    <w:multiLevelType w:val="hybridMultilevel"/>
    <w:tmpl w:val="AAC266A8"/>
    <w:lvl w:ilvl="0" w:tplc="A37EBA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B6F4D"/>
    <w:multiLevelType w:val="hybridMultilevel"/>
    <w:tmpl w:val="AAC266A8"/>
    <w:lvl w:ilvl="0" w:tplc="A37EBA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F413B"/>
    <w:multiLevelType w:val="hybridMultilevel"/>
    <w:tmpl w:val="D3DA0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B0FE4"/>
    <w:multiLevelType w:val="hybridMultilevel"/>
    <w:tmpl w:val="BD668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B53FF"/>
    <w:multiLevelType w:val="hybridMultilevel"/>
    <w:tmpl w:val="43DE1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B2D20"/>
    <w:multiLevelType w:val="hybridMultilevel"/>
    <w:tmpl w:val="AC34D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33FB4"/>
    <w:multiLevelType w:val="hybridMultilevel"/>
    <w:tmpl w:val="AAC266A8"/>
    <w:lvl w:ilvl="0" w:tplc="A37EBA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567B1"/>
    <w:multiLevelType w:val="hybridMultilevel"/>
    <w:tmpl w:val="D3DA0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63462"/>
    <w:multiLevelType w:val="hybridMultilevel"/>
    <w:tmpl w:val="27EAC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864F4"/>
    <w:multiLevelType w:val="hybridMultilevel"/>
    <w:tmpl w:val="824E4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753D9"/>
    <w:multiLevelType w:val="hybridMultilevel"/>
    <w:tmpl w:val="C0AC1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D5B7D"/>
    <w:multiLevelType w:val="hybridMultilevel"/>
    <w:tmpl w:val="8AE4EF58"/>
    <w:lvl w:ilvl="0" w:tplc="E1C6E6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DC6796"/>
    <w:multiLevelType w:val="hybridMultilevel"/>
    <w:tmpl w:val="D55822E6"/>
    <w:lvl w:ilvl="0" w:tplc="40C4F0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36883"/>
    <w:multiLevelType w:val="hybridMultilevel"/>
    <w:tmpl w:val="497EF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844330">
    <w:abstractNumId w:val="17"/>
  </w:num>
  <w:num w:numId="2" w16cid:durableId="1502886533">
    <w:abstractNumId w:val="0"/>
  </w:num>
  <w:num w:numId="3" w16cid:durableId="980499179">
    <w:abstractNumId w:val="6"/>
  </w:num>
  <w:num w:numId="4" w16cid:durableId="1108424746">
    <w:abstractNumId w:val="12"/>
  </w:num>
  <w:num w:numId="5" w16cid:durableId="1267732084">
    <w:abstractNumId w:val="15"/>
  </w:num>
  <w:num w:numId="6" w16cid:durableId="1680277518">
    <w:abstractNumId w:val="22"/>
  </w:num>
  <w:num w:numId="7" w16cid:durableId="884803521">
    <w:abstractNumId w:val="7"/>
  </w:num>
  <w:num w:numId="8" w16cid:durableId="1430347595">
    <w:abstractNumId w:val="10"/>
  </w:num>
  <w:num w:numId="9" w16cid:durableId="2128231328">
    <w:abstractNumId w:val="13"/>
  </w:num>
  <w:num w:numId="10" w16cid:durableId="1790398125">
    <w:abstractNumId w:val="18"/>
  </w:num>
  <w:num w:numId="11" w16cid:durableId="2066757627">
    <w:abstractNumId w:val="11"/>
  </w:num>
  <w:num w:numId="12" w16cid:durableId="1380982027">
    <w:abstractNumId w:val="23"/>
  </w:num>
  <w:num w:numId="13" w16cid:durableId="516308644">
    <w:abstractNumId w:val="24"/>
  </w:num>
  <w:num w:numId="14" w16cid:durableId="1840339882">
    <w:abstractNumId w:val="20"/>
  </w:num>
  <w:num w:numId="15" w16cid:durableId="1958027721">
    <w:abstractNumId w:val="5"/>
  </w:num>
  <w:num w:numId="16" w16cid:durableId="716705465">
    <w:abstractNumId w:val="8"/>
  </w:num>
  <w:num w:numId="17" w16cid:durableId="1123227327">
    <w:abstractNumId w:val="3"/>
  </w:num>
  <w:num w:numId="18" w16cid:durableId="1891727981">
    <w:abstractNumId w:val="9"/>
  </w:num>
  <w:num w:numId="19" w16cid:durableId="11423473">
    <w:abstractNumId w:val="16"/>
  </w:num>
  <w:num w:numId="20" w16cid:durableId="1279874174">
    <w:abstractNumId w:val="19"/>
  </w:num>
  <w:num w:numId="21" w16cid:durableId="721633283">
    <w:abstractNumId w:val="14"/>
  </w:num>
  <w:num w:numId="22" w16cid:durableId="1401098466">
    <w:abstractNumId w:val="21"/>
  </w:num>
  <w:num w:numId="23" w16cid:durableId="1159078267">
    <w:abstractNumId w:val="2"/>
  </w:num>
  <w:num w:numId="24" w16cid:durableId="465852895">
    <w:abstractNumId w:val="1"/>
  </w:num>
  <w:num w:numId="25" w16cid:durableId="253173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090"/>
    <w:rsid w:val="00020003"/>
    <w:rsid w:val="00023335"/>
    <w:rsid w:val="000269FD"/>
    <w:rsid w:val="00045699"/>
    <w:rsid w:val="00055D64"/>
    <w:rsid w:val="00063696"/>
    <w:rsid w:val="00065EF2"/>
    <w:rsid w:val="000731C5"/>
    <w:rsid w:val="00094494"/>
    <w:rsid w:val="00097DEC"/>
    <w:rsid w:val="000A2F08"/>
    <w:rsid w:val="000A4EC7"/>
    <w:rsid w:val="000C6502"/>
    <w:rsid w:val="000F35D9"/>
    <w:rsid w:val="0011469D"/>
    <w:rsid w:val="0011759E"/>
    <w:rsid w:val="00175649"/>
    <w:rsid w:val="001778C8"/>
    <w:rsid w:val="001815D7"/>
    <w:rsid w:val="00183859"/>
    <w:rsid w:val="00190389"/>
    <w:rsid w:val="001C21A4"/>
    <w:rsid w:val="001D066F"/>
    <w:rsid w:val="001E3BAD"/>
    <w:rsid w:val="001E3C55"/>
    <w:rsid w:val="001E6E59"/>
    <w:rsid w:val="001F3703"/>
    <w:rsid w:val="00205F89"/>
    <w:rsid w:val="0020678F"/>
    <w:rsid w:val="0020681C"/>
    <w:rsid w:val="00242563"/>
    <w:rsid w:val="00242A6A"/>
    <w:rsid w:val="00245FFC"/>
    <w:rsid w:val="00246147"/>
    <w:rsid w:val="002476AC"/>
    <w:rsid w:val="00251586"/>
    <w:rsid w:val="00261DDF"/>
    <w:rsid w:val="002647F6"/>
    <w:rsid w:val="00275ABF"/>
    <w:rsid w:val="00276387"/>
    <w:rsid w:val="002821F1"/>
    <w:rsid w:val="0028266D"/>
    <w:rsid w:val="00290D69"/>
    <w:rsid w:val="0029694C"/>
    <w:rsid w:val="002C6377"/>
    <w:rsid w:val="002D2D71"/>
    <w:rsid w:val="002E70D6"/>
    <w:rsid w:val="002F05F1"/>
    <w:rsid w:val="00301FB6"/>
    <w:rsid w:val="00314D63"/>
    <w:rsid w:val="00335CCF"/>
    <w:rsid w:val="00340B2E"/>
    <w:rsid w:val="00351689"/>
    <w:rsid w:val="003717F4"/>
    <w:rsid w:val="0037182A"/>
    <w:rsid w:val="0037451C"/>
    <w:rsid w:val="00396310"/>
    <w:rsid w:val="003B6994"/>
    <w:rsid w:val="003C18FC"/>
    <w:rsid w:val="003C77DC"/>
    <w:rsid w:val="003F0090"/>
    <w:rsid w:val="00420C12"/>
    <w:rsid w:val="00432CC8"/>
    <w:rsid w:val="004345D1"/>
    <w:rsid w:val="00446990"/>
    <w:rsid w:val="00455D79"/>
    <w:rsid w:val="00477546"/>
    <w:rsid w:val="0048770C"/>
    <w:rsid w:val="004A5C52"/>
    <w:rsid w:val="004B4FAA"/>
    <w:rsid w:val="004B6447"/>
    <w:rsid w:val="004D21AF"/>
    <w:rsid w:val="004D289F"/>
    <w:rsid w:val="004E0D7E"/>
    <w:rsid w:val="00516DDE"/>
    <w:rsid w:val="00534C17"/>
    <w:rsid w:val="00543BD5"/>
    <w:rsid w:val="00567675"/>
    <w:rsid w:val="00570367"/>
    <w:rsid w:val="00571EF3"/>
    <w:rsid w:val="00571F2A"/>
    <w:rsid w:val="00584AF4"/>
    <w:rsid w:val="005A5D39"/>
    <w:rsid w:val="005C6571"/>
    <w:rsid w:val="005D09C7"/>
    <w:rsid w:val="005F411A"/>
    <w:rsid w:val="005F5ACA"/>
    <w:rsid w:val="00621F51"/>
    <w:rsid w:val="00627A6E"/>
    <w:rsid w:val="006415AE"/>
    <w:rsid w:val="00650E35"/>
    <w:rsid w:val="006537E7"/>
    <w:rsid w:val="00656B86"/>
    <w:rsid w:val="0065706F"/>
    <w:rsid w:val="00684C31"/>
    <w:rsid w:val="00690B0C"/>
    <w:rsid w:val="0069168A"/>
    <w:rsid w:val="00696E9B"/>
    <w:rsid w:val="006A0B7A"/>
    <w:rsid w:val="006A37D0"/>
    <w:rsid w:val="006D498E"/>
    <w:rsid w:val="006D63C9"/>
    <w:rsid w:val="006E200E"/>
    <w:rsid w:val="006E21BD"/>
    <w:rsid w:val="006E52CB"/>
    <w:rsid w:val="006E5F16"/>
    <w:rsid w:val="006F0B29"/>
    <w:rsid w:val="0070482B"/>
    <w:rsid w:val="007127B9"/>
    <w:rsid w:val="00717370"/>
    <w:rsid w:val="0072207D"/>
    <w:rsid w:val="00731335"/>
    <w:rsid w:val="007347D0"/>
    <w:rsid w:val="007407B2"/>
    <w:rsid w:val="00742F98"/>
    <w:rsid w:val="0075662E"/>
    <w:rsid w:val="00772A2E"/>
    <w:rsid w:val="007779A3"/>
    <w:rsid w:val="007A0137"/>
    <w:rsid w:val="007B2ABF"/>
    <w:rsid w:val="007B77AF"/>
    <w:rsid w:val="007E16F2"/>
    <w:rsid w:val="007F3930"/>
    <w:rsid w:val="007F4F90"/>
    <w:rsid w:val="008052C6"/>
    <w:rsid w:val="00812FFB"/>
    <w:rsid w:val="00816FC0"/>
    <w:rsid w:val="0082754B"/>
    <w:rsid w:val="00836705"/>
    <w:rsid w:val="008420AB"/>
    <w:rsid w:val="008479D6"/>
    <w:rsid w:val="0085328F"/>
    <w:rsid w:val="00865A29"/>
    <w:rsid w:val="00865F51"/>
    <w:rsid w:val="00870E2D"/>
    <w:rsid w:val="008733A2"/>
    <w:rsid w:val="0088698F"/>
    <w:rsid w:val="008A51C6"/>
    <w:rsid w:val="008C5D75"/>
    <w:rsid w:val="008D795A"/>
    <w:rsid w:val="0090014A"/>
    <w:rsid w:val="00900B6F"/>
    <w:rsid w:val="009014AC"/>
    <w:rsid w:val="009116E2"/>
    <w:rsid w:val="009234C7"/>
    <w:rsid w:val="00940BB6"/>
    <w:rsid w:val="0096297F"/>
    <w:rsid w:val="00964CD8"/>
    <w:rsid w:val="00995E7C"/>
    <w:rsid w:val="009A2942"/>
    <w:rsid w:val="009C0A98"/>
    <w:rsid w:val="009D3EBB"/>
    <w:rsid w:val="009F25A7"/>
    <w:rsid w:val="00A0723F"/>
    <w:rsid w:val="00A10699"/>
    <w:rsid w:val="00A118A3"/>
    <w:rsid w:val="00A24333"/>
    <w:rsid w:val="00A735C2"/>
    <w:rsid w:val="00A80582"/>
    <w:rsid w:val="00A93270"/>
    <w:rsid w:val="00A940E4"/>
    <w:rsid w:val="00A95DF2"/>
    <w:rsid w:val="00AA0E59"/>
    <w:rsid w:val="00AC361C"/>
    <w:rsid w:val="00AD12A2"/>
    <w:rsid w:val="00AD4D12"/>
    <w:rsid w:val="00AE6A07"/>
    <w:rsid w:val="00AF6E25"/>
    <w:rsid w:val="00B033F8"/>
    <w:rsid w:val="00B04E45"/>
    <w:rsid w:val="00B25B15"/>
    <w:rsid w:val="00B60D46"/>
    <w:rsid w:val="00B6171C"/>
    <w:rsid w:val="00B85E2B"/>
    <w:rsid w:val="00BA2760"/>
    <w:rsid w:val="00BA7F94"/>
    <w:rsid w:val="00BC4BA5"/>
    <w:rsid w:val="00BD20C7"/>
    <w:rsid w:val="00BE052B"/>
    <w:rsid w:val="00BE75D1"/>
    <w:rsid w:val="00C0250E"/>
    <w:rsid w:val="00C079F3"/>
    <w:rsid w:val="00C14AB4"/>
    <w:rsid w:val="00C42153"/>
    <w:rsid w:val="00C52144"/>
    <w:rsid w:val="00C64BEB"/>
    <w:rsid w:val="00C761CD"/>
    <w:rsid w:val="00C9475C"/>
    <w:rsid w:val="00CA631F"/>
    <w:rsid w:val="00CC2BF1"/>
    <w:rsid w:val="00CC7E4D"/>
    <w:rsid w:val="00CD3548"/>
    <w:rsid w:val="00CD7888"/>
    <w:rsid w:val="00CF037E"/>
    <w:rsid w:val="00D01C19"/>
    <w:rsid w:val="00D06916"/>
    <w:rsid w:val="00D130AF"/>
    <w:rsid w:val="00D21767"/>
    <w:rsid w:val="00D44547"/>
    <w:rsid w:val="00D66A58"/>
    <w:rsid w:val="00D66BDD"/>
    <w:rsid w:val="00D76FFE"/>
    <w:rsid w:val="00D84D2B"/>
    <w:rsid w:val="00DA6F77"/>
    <w:rsid w:val="00E11483"/>
    <w:rsid w:val="00E27F1E"/>
    <w:rsid w:val="00E30288"/>
    <w:rsid w:val="00E32721"/>
    <w:rsid w:val="00E43D47"/>
    <w:rsid w:val="00E51B02"/>
    <w:rsid w:val="00E5653A"/>
    <w:rsid w:val="00E61AAB"/>
    <w:rsid w:val="00E7115D"/>
    <w:rsid w:val="00E74F07"/>
    <w:rsid w:val="00E8155A"/>
    <w:rsid w:val="00E869F6"/>
    <w:rsid w:val="00E920C0"/>
    <w:rsid w:val="00E92D14"/>
    <w:rsid w:val="00E94C9A"/>
    <w:rsid w:val="00EB240D"/>
    <w:rsid w:val="00EB5844"/>
    <w:rsid w:val="00EE13F3"/>
    <w:rsid w:val="00F10E5C"/>
    <w:rsid w:val="00F12AE5"/>
    <w:rsid w:val="00F16684"/>
    <w:rsid w:val="00F175C7"/>
    <w:rsid w:val="00F20CAB"/>
    <w:rsid w:val="00F268E8"/>
    <w:rsid w:val="00F5056E"/>
    <w:rsid w:val="00F6090A"/>
    <w:rsid w:val="00F62014"/>
    <w:rsid w:val="00F62DC2"/>
    <w:rsid w:val="00F64B08"/>
    <w:rsid w:val="00F84158"/>
    <w:rsid w:val="00F96FD3"/>
    <w:rsid w:val="00FA330F"/>
    <w:rsid w:val="00FC3EC4"/>
    <w:rsid w:val="00F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647119"/>
  <w15:chartTrackingRefBased/>
  <w15:docId w15:val="{AC0DECAD-BEF0-40E9-AD38-A82097E2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6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">
    <w:name w:val="Tytuł A"/>
    <w:rsid w:val="003F0090"/>
    <w:pPr>
      <w:spacing w:before="240" w:after="60" w:line="240" w:lineRule="auto"/>
      <w:jc w:val="center"/>
      <w:outlineLvl w:val="0"/>
    </w:pPr>
    <w:rPr>
      <w:rFonts w:ascii="Arial Bold" w:eastAsia="ヒラギノ角ゴ Pro W3" w:hAnsi="Arial Bold" w:cs="Times New Roman"/>
      <w:color w:val="000000"/>
      <w:kern w:val="28"/>
      <w:sz w:val="32"/>
      <w:szCs w:val="20"/>
      <w:lang w:val="en-IE" w:eastAsia="pl-PL"/>
    </w:rPr>
  </w:style>
  <w:style w:type="paragraph" w:customStyle="1" w:styleId="Normalny1">
    <w:name w:val="Normalny1"/>
    <w:rsid w:val="00BE75D1"/>
    <w:pPr>
      <w:spacing w:after="120" w:line="240" w:lineRule="auto"/>
      <w:jc w:val="both"/>
    </w:pPr>
    <w:rPr>
      <w:rFonts w:ascii="Tahoma" w:eastAsia="ヒラギノ角ゴ Pro W3" w:hAnsi="Tahoma" w:cs="Times New Roman"/>
      <w:color w:val="000000"/>
      <w:szCs w:val="20"/>
      <w:lang w:val="en-IE" w:eastAsia="pl-PL"/>
    </w:rPr>
  </w:style>
  <w:style w:type="paragraph" w:styleId="Tytu">
    <w:name w:val="Title"/>
    <w:basedOn w:val="Normalny"/>
    <w:link w:val="TytuZnak"/>
    <w:uiPriority w:val="99"/>
    <w:qFormat/>
    <w:rsid w:val="00BE75D1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BE75D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kapitzlist">
    <w:name w:val="List Paragraph"/>
    <w:aliases w:val="Lista - poziom 1,Podsis rysunku,Elenco Normale,Bullet 1,List Paragraph1,T_SZ_List Paragraph,lp1"/>
    <w:basedOn w:val="Normalny"/>
    <w:link w:val="AkapitzlistZnak"/>
    <w:uiPriority w:val="34"/>
    <w:qFormat/>
    <w:rsid w:val="00F96FD3"/>
    <w:pPr>
      <w:spacing w:after="0" w:line="240" w:lineRule="auto"/>
      <w:ind w:left="720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nhideWhenUsed/>
    <w:rsid w:val="00EE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E13F3"/>
  </w:style>
  <w:style w:type="paragraph" w:styleId="Stopka">
    <w:name w:val="footer"/>
    <w:basedOn w:val="Normalny"/>
    <w:link w:val="StopkaZnak"/>
    <w:uiPriority w:val="99"/>
    <w:unhideWhenUsed/>
    <w:rsid w:val="00EE1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3F3"/>
  </w:style>
  <w:style w:type="table" w:styleId="Tabela-Siatka">
    <w:name w:val="Table Grid"/>
    <w:basedOn w:val="Standardowy"/>
    <w:uiPriority w:val="39"/>
    <w:rsid w:val="00A8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000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02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2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02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88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rsid w:val="0075662E"/>
    <w:pPr>
      <w:tabs>
        <w:tab w:val="right" w:leader="dot" w:pos="9054"/>
      </w:tabs>
      <w:spacing w:after="0" w:line="276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64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6447"/>
    <w:pPr>
      <w:outlineLvl w:val="9"/>
    </w:pPr>
    <w:rPr>
      <w:lang w:eastAsia="pl-PL"/>
    </w:rPr>
  </w:style>
  <w:style w:type="paragraph" w:styleId="Poprawka">
    <w:name w:val="Revision"/>
    <w:hidden/>
    <w:uiPriority w:val="99"/>
    <w:semiHidden/>
    <w:rsid w:val="00D76FFE"/>
    <w:pPr>
      <w:spacing w:after="0" w:line="240" w:lineRule="auto"/>
    </w:pPr>
  </w:style>
  <w:style w:type="paragraph" w:customStyle="1" w:styleId="Tekstpodstawowy21">
    <w:name w:val="Tekst podstawowy 21"/>
    <w:basedOn w:val="Normalny"/>
    <w:rsid w:val="001815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5706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kapitzlistZnak">
    <w:name w:val="Akapit z listą Znak"/>
    <w:aliases w:val="Lista - poziom 1 Znak,Podsis rysunku Znak,Elenco Normale Znak,Bullet 1 Znak,List Paragraph1 Znak,T_SZ_List Paragraph Znak,lp1 Znak"/>
    <w:link w:val="Akapitzlist"/>
    <w:uiPriority w:val="34"/>
    <w:locked/>
    <w:rsid w:val="00CC2BF1"/>
    <w:rPr>
      <w:rFonts w:ascii="Calibri" w:eastAsia="Calibri" w:hAnsi="Calibri" w:cs="Calibri"/>
    </w:rPr>
  </w:style>
  <w:style w:type="character" w:customStyle="1" w:styleId="CharacterStyle2">
    <w:name w:val="Character Style 2"/>
    <w:uiPriority w:val="99"/>
    <w:rsid w:val="0020678F"/>
    <w:rPr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0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bfg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fg.p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fg.pl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spuck.pl" TargetMode="External"/><Relationship Id="rId14" Type="http://schemas.openxmlformats.org/officeDocument/2006/relationships/hyperlink" Target="http://p&#243;zn.z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B3C13-367D-42AA-BF72-A21EDDE2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3373</Words>
  <Characters>20242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Nowacka</dc:creator>
  <cp:keywords/>
  <dc:description/>
  <cp:lastModifiedBy>bspp-k502 bspp-k502</cp:lastModifiedBy>
  <cp:revision>7</cp:revision>
  <cp:lastPrinted>2022-12-09T08:48:00Z</cp:lastPrinted>
  <dcterms:created xsi:type="dcterms:W3CDTF">2022-09-22T06:45:00Z</dcterms:created>
  <dcterms:modified xsi:type="dcterms:W3CDTF">2022-12-09T09:24:00Z</dcterms:modified>
</cp:coreProperties>
</file>